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C6F" w:rsidRDefault="00F24C6F">
      <w:pPr>
        <w:jc w:val="center"/>
        <w:rPr>
          <w:b/>
          <w:sz w:val="22"/>
          <w:szCs w:val="22"/>
        </w:rPr>
      </w:pPr>
      <w:r>
        <w:rPr>
          <w:noProof/>
          <w:lang w:val="es-419" w:eastAsia="es-419"/>
        </w:rPr>
        <w:drawing>
          <wp:anchor distT="0" distB="0" distL="114300" distR="114300" simplePos="0" relativeHeight="251658240" behindDoc="1" locked="0" layoutInCell="1" allowOverlap="1">
            <wp:simplePos x="0" y="0"/>
            <wp:positionH relativeFrom="column">
              <wp:posOffset>3634740</wp:posOffset>
            </wp:positionH>
            <wp:positionV relativeFrom="paragraph">
              <wp:posOffset>-697865</wp:posOffset>
            </wp:positionV>
            <wp:extent cx="2381282" cy="735965"/>
            <wp:effectExtent l="0" t="0" r="0" b="698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55657" cy="758952"/>
                    </a:xfrm>
                    <a:prstGeom prst="rect">
                      <a:avLst/>
                    </a:prstGeom>
                  </pic:spPr>
                </pic:pic>
              </a:graphicData>
            </a:graphic>
            <wp14:sizeRelH relativeFrom="margin">
              <wp14:pctWidth>0</wp14:pctWidth>
            </wp14:sizeRelH>
            <wp14:sizeRelV relativeFrom="margin">
              <wp14:pctHeight>0</wp14:pctHeight>
            </wp14:sizeRelV>
          </wp:anchor>
        </w:drawing>
      </w:r>
    </w:p>
    <w:p w:rsidR="00F24C6F" w:rsidRDefault="00F24C6F">
      <w:pPr>
        <w:jc w:val="center"/>
        <w:rPr>
          <w:b/>
          <w:sz w:val="22"/>
          <w:szCs w:val="22"/>
        </w:rPr>
      </w:pPr>
    </w:p>
    <w:p w:rsidR="009C63B0" w:rsidRDefault="00892105">
      <w:pPr>
        <w:jc w:val="center"/>
        <w:rPr>
          <w:b/>
          <w:sz w:val="22"/>
          <w:szCs w:val="22"/>
        </w:rPr>
      </w:pPr>
      <w:bookmarkStart w:id="0" w:name="_GoBack"/>
      <w:bookmarkEnd w:id="0"/>
      <w:r>
        <w:rPr>
          <w:b/>
          <w:sz w:val="22"/>
          <w:szCs w:val="22"/>
        </w:rPr>
        <w:t>MEMORANDO</w:t>
      </w:r>
    </w:p>
    <w:p w:rsidR="00F24C6F" w:rsidRDefault="00F24C6F">
      <w:pPr>
        <w:jc w:val="center"/>
        <w:rPr>
          <w:b/>
          <w:sz w:val="22"/>
          <w:szCs w:val="22"/>
        </w:rPr>
      </w:pPr>
    </w:p>
    <w:p w:rsidR="009C63B0" w:rsidRDefault="009C63B0">
      <w:pPr>
        <w:rPr>
          <w:sz w:val="22"/>
          <w:szCs w:val="22"/>
        </w:rPr>
      </w:pPr>
    </w:p>
    <w:p w:rsidR="009C63B0" w:rsidRDefault="00892105">
      <w:pPr>
        <w:rPr>
          <w:b/>
          <w:sz w:val="22"/>
          <w:szCs w:val="22"/>
          <w:highlight w:val="yellow"/>
        </w:rPr>
      </w:pPr>
      <w:r>
        <w:rPr>
          <w:sz w:val="22"/>
          <w:szCs w:val="22"/>
        </w:rPr>
        <w:t>PARA</w:t>
      </w:r>
      <w:r>
        <w:rPr>
          <w:b/>
          <w:sz w:val="22"/>
          <w:szCs w:val="22"/>
        </w:rPr>
        <w:t>:</w:t>
      </w:r>
      <w:r>
        <w:rPr>
          <w:b/>
          <w:sz w:val="22"/>
          <w:szCs w:val="22"/>
        </w:rPr>
        <w:tab/>
      </w:r>
      <w:r>
        <w:rPr>
          <w:b/>
          <w:sz w:val="22"/>
          <w:szCs w:val="22"/>
        </w:rPr>
        <w:tab/>
        <w:t>DAVID GARZÓN FANDIÑO</w:t>
      </w:r>
    </w:p>
    <w:p w:rsidR="009C63B0" w:rsidRDefault="00892105">
      <w:pPr>
        <w:ind w:left="720" w:firstLine="720"/>
        <w:rPr>
          <w:sz w:val="22"/>
          <w:szCs w:val="22"/>
        </w:rPr>
      </w:pPr>
      <w:r>
        <w:rPr>
          <w:sz w:val="22"/>
          <w:szCs w:val="22"/>
        </w:rPr>
        <w:t>Subsecretario Comisión Segunda de Gobierno.</w:t>
      </w: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9C63B0" w:rsidRDefault="00892105">
      <w:pPr>
        <w:pBdr>
          <w:top w:val="nil"/>
          <w:left w:val="nil"/>
          <w:bottom w:val="nil"/>
          <w:right w:val="nil"/>
          <w:between w:val="nil"/>
        </w:pBdr>
        <w:tabs>
          <w:tab w:val="left" w:pos="1418"/>
        </w:tabs>
        <w:rPr>
          <w:b/>
          <w:sz w:val="22"/>
          <w:szCs w:val="22"/>
        </w:rPr>
      </w:pPr>
      <w:r>
        <w:rPr>
          <w:sz w:val="22"/>
          <w:szCs w:val="22"/>
        </w:rPr>
        <w:t>DE</w:t>
      </w:r>
      <w:r>
        <w:rPr>
          <w:b/>
          <w:sz w:val="22"/>
          <w:szCs w:val="22"/>
        </w:rPr>
        <w:t>:</w:t>
      </w:r>
      <w:r>
        <w:rPr>
          <w:sz w:val="22"/>
          <w:szCs w:val="22"/>
        </w:rPr>
        <w:t xml:space="preserve"> </w:t>
      </w:r>
      <w:r>
        <w:rPr>
          <w:sz w:val="22"/>
          <w:szCs w:val="22"/>
        </w:rPr>
        <w:tab/>
      </w:r>
      <w:r>
        <w:rPr>
          <w:b/>
          <w:sz w:val="22"/>
          <w:szCs w:val="22"/>
        </w:rPr>
        <w:t xml:space="preserve">JESÚS DAVID ARAQUE MEJÍA </w:t>
      </w: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5A2560" w:rsidRDefault="00892105" w:rsidP="005A2560">
      <w:pPr>
        <w:pBdr>
          <w:top w:val="nil"/>
          <w:left w:val="nil"/>
          <w:bottom w:val="nil"/>
          <w:right w:val="nil"/>
          <w:between w:val="nil"/>
        </w:pBdr>
        <w:tabs>
          <w:tab w:val="left" w:pos="1418"/>
        </w:tabs>
        <w:rPr>
          <w:sz w:val="22"/>
          <w:szCs w:val="20"/>
        </w:rPr>
      </w:pPr>
      <w:r>
        <w:rPr>
          <w:sz w:val="22"/>
          <w:szCs w:val="22"/>
        </w:rPr>
        <w:t>ASUNTO</w:t>
      </w:r>
      <w:r>
        <w:rPr>
          <w:b/>
          <w:sz w:val="22"/>
          <w:szCs w:val="22"/>
        </w:rPr>
        <w:t>:</w:t>
      </w:r>
      <w:r>
        <w:rPr>
          <w:sz w:val="22"/>
          <w:szCs w:val="22"/>
        </w:rPr>
        <w:t xml:space="preserve"> </w:t>
      </w:r>
      <w:r>
        <w:rPr>
          <w:sz w:val="22"/>
          <w:szCs w:val="22"/>
        </w:rPr>
        <w:tab/>
      </w:r>
      <w:r w:rsidR="005A2560" w:rsidRPr="005A2560">
        <w:rPr>
          <w:sz w:val="22"/>
          <w:szCs w:val="20"/>
        </w:rPr>
        <w:t>Desarchivo Ponencia Proyecto de Acuerdo No. 241 de 20</w:t>
      </w:r>
      <w:r w:rsidR="005A2560">
        <w:rPr>
          <w:sz w:val="22"/>
          <w:szCs w:val="20"/>
        </w:rPr>
        <w:t xml:space="preserve">25, renumerado </w:t>
      </w:r>
    </w:p>
    <w:p w:rsidR="005A2560" w:rsidRPr="005A2560" w:rsidRDefault="005A2560" w:rsidP="005A2560">
      <w:pPr>
        <w:pBdr>
          <w:top w:val="nil"/>
          <w:left w:val="nil"/>
          <w:bottom w:val="nil"/>
          <w:right w:val="nil"/>
          <w:between w:val="nil"/>
        </w:pBdr>
        <w:tabs>
          <w:tab w:val="left" w:pos="1418"/>
        </w:tabs>
        <w:ind w:left="1418"/>
        <w:rPr>
          <w:szCs w:val="22"/>
        </w:rPr>
      </w:pPr>
      <w:r>
        <w:rPr>
          <w:sz w:val="22"/>
          <w:szCs w:val="20"/>
        </w:rPr>
        <w:t xml:space="preserve">Proyecto </w:t>
      </w:r>
      <w:r w:rsidRPr="005A2560">
        <w:rPr>
          <w:sz w:val="22"/>
          <w:szCs w:val="20"/>
        </w:rPr>
        <w:t>de Acuerdo No. 400 de 2025.</w:t>
      </w:r>
    </w:p>
    <w:p w:rsidR="005A2560" w:rsidRPr="005A2560" w:rsidRDefault="005A2560" w:rsidP="005A2560">
      <w:pPr>
        <w:pBdr>
          <w:top w:val="nil"/>
          <w:left w:val="nil"/>
          <w:bottom w:val="nil"/>
          <w:right w:val="nil"/>
          <w:between w:val="nil"/>
        </w:pBdr>
        <w:tabs>
          <w:tab w:val="left" w:pos="1418"/>
        </w:tabs>
        <w:ind w:left="1418"/>
        <w:rPr>
          <w:szCs w:val="22"/>
        </w:rPr>
      </w:pP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5A2560" w:rsidRPr="005A2560" w:rsidRDefault="005A2560" w:rsidP="005A2560">
      <w:pPr>
        <w:pBdr>
          <w:top w:val="nil"/>
          <w:left w:val="nil"/>
          <w:bottom w:val="nil"/>
          <w:right w:val="nil"/>
          <w:between w:val="nil"/>
        </w:pBdr>
        <w:rPr>
          <w:i/>
          <w:sz w:val="22"/>
          <w:szCs w:val="22"/>
        </w:rPr>
      </w:pPr>
      <w:r w:rsidRPr="00FF511D">
        <w:rPr>
          <w:sz w:val="22"/>
          <w:szCs w:val="22"/>
        </w:rPr>
        <w:t>Por medio del presente y de conformidad con el memorando 202</w:t>
      </w:r>
      <w:r w:rsidR="00FC562D">
        <w:rPr>
          <w:sz w:val="22"/>
          <w:szCs w:val="22"/>
        </w:rPr>
        <w:t>5IE8472</w:t>
      </w:r>
      <w:r w:rsidRPr="00FF511D">
        <w:rPr>
          <w:sz w:val="22"/>
          <w:szCs w:val="22"/>
        </w:rPr>
        <w:t xml:space="preserve"> del </w:t>
      </w:r>
      <w:r w:rsidR="00FC562D">
        <w:rPr>
          <w:sz w:val="22"/>
          <w:szCs w:val="22"/>
        </w:rPr>
        <w:t>08</w:t>
      </w:r>
      <w:r>
        <w:rPr>
          <w:sz w:val="22"/>
          <w:szCs w:val="22"/>
        </w:rPr>
        <w:t xml:space="preserve"> </w:t>
      </w:r>
      <w:r w:rsidRPr="00FF511D">
        <w:rPr>
          <w:sz w:val="22"/>
          <w:szCs w:val="22"/>
        </w:rPr>
        <w:t xml:space="preserve">de </w:t>
      </w:r>
      <w:r>
        <w:rPr>
          <w:sz w:val="22"/>
          <w:szCs w:val="22"/>
        </w:rPr>
        <w:t>mayo</w:t>
      </w:r>
      <w:r w:rsidRPr="00FF511D">
        <w:rPr>
          <w:sz w:val="22"/>
          <w:szCs w:val="22"/>
        </w:rPr>
        <w:t xml:space="preserve"> de 202</w:t>
      </w:r>
      <w:r>
        <w:rPr>
          <w:sz w:val="22"/>
          <w:szCs w:val="22"/>
        </w:rPr>
        <w:t>5</w:t>
      </w:r>
      <w:r w:rsidRPr="00FF511D">
        <w:rPr>
          <w:sz w:val="22"/>
          <w:szCs w:val="22"/>
        </w:rPr>
        <w:t xml:space="preserve">, de la Secretaría General de la Corporación, en el que se me comunica la designación como ponente del </w:t>
      </w:r>
      <w:bookmarkStart w:id="1" w:name="OLE_LINK1"/>
      <w:bookmarkStart w:id="2" w:name="OLE_LINK2"/>
      <w:r w:rsidRPr="00FF511D">
        <w:rPr>
          <w:sz w:val="22"/>
          <w:szCs w:val="22"/>
        </w:rPr>
        <w:t xml:space="preserve">Proyecto de Acuerdo No. </w:t>
      </w:r>
      <w:r>
        <w:rPr>
          <w:sz w:val="22"/>
          <w:szCs w:val="22"/>
        </w:rPr>
        <w:t xml:space="preserve">400 </w:t>
      </w:r>
      <w:r w:rsidRPr="00FF511D">
        <w:rPr>
          <w:sz w:val="22"/>
          <w:szCs w:val="22"/>
        </w:rPr>
        <w:t>de 2025</w:t>
      </w:r>
      <w:r w:rsidRPr="005A2560">
        <w:rPr>
          <w:b/>
          <w:sz w:val="22"/>
          <w:szCs w:val="22"/>
        </w:rPr>
        <w:t>,</w:t>
      </w:r>
      <w:r w:rsidRPr="005A2560">
        <w:rPr>
          <w:b/>
          <w:i/>
          <w:sz w:val="22"/>
          <w:szCs w:val="22"/>
        </w:rPr>
        <w:t xml:space="preserve"> “POR EL CUAL SE PROMUEVE EL USO RESPONSABLE Y ÉTICO DE LA INTELIGENCIA ARTIFICIAL POSICIONANDO A BOGOTÁ D.C. COMO CIUDAD LÍDER EN LA IMPLEMENTACIÓN DE NUEVAS TECNOLOGÍAS”</w:t>
      </w:r>
      <w:r>
        <w:rPr>
          <w:i/>
          <w:sz w:val="22"/>
          <w:szCs w:val="22"/>
        </w:rPr>
        <w:t>,</w:t>
      </w:r>
      <w:r w:rsidRPr="00FF511D">
        <w:rPr>
          <w:sz w:val="22"/>
          <w:szCs w:val="22"/>
        </w:rPr>
        <w:t xml:space="preserve"> antes Proyecto de Acuerdo No. </w:t>
      </w:r>
      <w:r>
        <w:rPr>
          <w:sz w:val="22"/>
          <w:szCs w:val="22"/>
        </w:rPr>
        <w:t xml:space="preserve">241 </w:t>
      </w:r>
      <w:r w:rsidRPr="00FF511D">
        <w:rPr>
          <w:sz w:val="22"/>
          <w:szCs w:val="22"/>
        </w:rPr>
        <w:t>de 202</w:t>
      </w:r>
      <w:bookmarkEnd w:id="1"/>
      <w:bookmarkEnd w:id="2"/>
      <w:r w:rsidRPr="00FF511D">
        <w:rPr>
          <w:sz w:val="22"/>
          <w:szCs w:val="22"/>
        </w:rPr>
        <w:t>5, me permito solicitar el desarchivo de la ponencia positiva con modificaciones.</w:t>
      </w:r>
    </w:p>
    <w:p w:rsidR="005A2560" w:rsidRPr="00FF511D" w:rsidRDefault="005A2560" w:rsidP="005A2560">
      <w:pPr>
        <w:pBdr>
          <w:top w:val="nil"/>
          <w:left w:val="nil"/>
          <w:bottom w:val="nil"/>
          <w:right w:val="nil"/>
          <w:between w:val="nil"/>
        </w:pBdr>
        <w:rPr>
          <w:sz w:val="22"/>
          <w:szCs w:val="22"/>
        </w:rPr>
      </w:pPr>
    </w:p>
    <w:p w:rsidR="005A2560" w:rsidRPr="00FF511D" w:rsidRDefault="005A2560" w:rsidP="005A2560">
      <w:pPr>
        <w:pBdr>
          <w:top w:val="nil"/>
          <w:left w:val="nil"/>
          <w:bottom w:val="nil"/>
          <w:right w:val="nil"/>
          <w:between w:val="nil"/>
        </w:pBdr>
        <w:tabs>
          <w:tab w:val="left" w:pos="1418"/>
        </w:tabs>
        <w:rPr>
          <w:sz w:val="22"/>
          <w:szCs w:val="22"/>
        </w:rPr>
      </w:pPr>
      <w:r w:rsidRPr="00FF511D">
        <w:rPr>
          <w:sz w:val="22"/>
          <w:szCs w:val="22"/>
        </w:rPr>
        <w:t>Lo anterior en atención y cumplimiento a lo dispuesto en el artículo 71 del Acuerdo 741 de 2019, modificado por el Acuerdo 837 de 2022 - Reglamento Interno del Concejo de Bogotá.</w:t>
      </w: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9C63B0" w:rsidRDefault="00892105">
      <w:pPr>
        <w:pBdr>
          <w:top w:val="nil"/>
          <w:left w:val="nil"/>
          <w:bottom w:val="nil"/>
          <w:right w:val="nil"/>
          <w:between w:val="nil"/>
        </w:pBdr>
        <w:tabs>
          <w:tab w:val="left" w:pos="1418"/>
        </w:tabs>
        <w:rPr>
          <w:sz w:val="22"/>
          <w:szCs w:val="22"/>
        </w:rPr>
      </w:pPr>
      <w:r>
        <w:rPr>
          <w:sz w:val="22"/>
          <w:szCs w:val="22"/>
        </w:rPr>
        <w:t>Respetuosamente,</w:t>
      </w: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2625"/>
        </w:tabs>
        <w:rPr>
          <w:sz w:val="22"/>
          <w:szCs w:val="22"/>
        </w:rPr>
      </w:pPr>
    </w:p>
    <w:p w:rsidR="009C63B0" w:rsidRDefault="009C63B0">
      <w:pPr>
        <w:pBdr>
          <w:top w:val="nil"/>
          <w:left w:val="nil"/>
          <w:bottom w:val="nil"/>
          <w:right w:val="nil"/>
          <w:between w:val="nil"/>
        </w:pBdr>
        <w:tabs>
          <w:tab w:val="left" w:pos="2625"/>
        </w:tabs>
        <w:rPr>
          <w:sz w:val="22"/>
          <w:szCs w:val="22"/>
        </w:rPr>
      </w:pP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9C63B0" w:rsidRDefault="009C63B0">
      <w:pPr>
        <w:pBdr>
          <w:top w:val="nil"/>
          <w:left w:val="nil"/>
          <w:bottom w:val="nil"/>
          <w:right w:val="nil"/>
          <w:between w:val="nil"/>
        </w:pBdr>
        <w:tabs>
          <w:tab w:val="left" w:pos="1418"/>
        </w:tabs>
        <w:rPr>
          <w:sz w:val="22"/>
          <w:szCs w:val="22"/>
        </w:rPr>
      </w:pPr>
    </w:p>
    <w:p w:rsidR="009C63B0" w:rsidRDefault="00892105">
      <w:pPr>
        <w:pBdr>
          <w:top w:val="nil"/>
          <w:left w:val="nil"/>
          <w:bottom w:val="nil"/>
          <w:right w:val="nil"/>
          <w:between w:val="nil"/>
        </w:pBdr>
        <w:tabs>
          <w:tab w:val="left" w:pos="1418"/>
        </w:tabs>
        <w:rPr>
          <w:sz w:val="22"/>
          <w:szCs w:val="22"/>
        </w:rPr>
      </w:pPr>
      <w:r>
        <w:rPr>
          <w:b/>
          <w:sz w:val="22"/>
          <w:szCs w:val="22"/>
        </w:rPr>
        <w:t xml:space="preserve">JESÚS DAVID ARAQUE MEJÍA                </w:t>
      </w:r>
    </w:p>
    <w:p w:rsidR="009C63B0" w:rsidRDefault="00892105">
      <w:pPr>
        <w:pBdr>
          <w:top w:val="nil"/>
          <w:left w:val="nil"/>
          <w:bottom w:val="nil"/>
          <w:right w:val="nil"/>
          <w:between w:val="nil"/>
        </w:pBdr>
        <w:tabs>
          <w:tab w:val="left" w:pos="1418"/>
        </w:tabs>
        <w:rPr>
          <w:sz w:val="22"/>
          <w:szCs w:val="22"/>
        </w:rPr>
      </w:pPr>
      <w:r>
        <w:rPr>
          <w:sz w:val="22"/>
          <w:szCs w:val="22"/>
        </w:rPr>
        <w:t xml:space="preserve">Concejal de Bogotá </w:t>
      </w:r>
    </w:p>
    <w:p w:rsidR="009C63B0" w:rsidRDefault="00892105">
      <w:pPr>
        <w:pBdr>
          <w:top w:val="nil"/>
          <w:left w:val="nil"/>
          <w:bottom w:val="nil"/>
          <w:right w:val="nil"/>
          <w:between w:val="nil"/>
        </w:pBdr>
        <w:tabs>
          <w:tab w:val="left" w:pos="1418"/>
        </w:tabs>
        <w:rPr>
          <w:sz w:val="22"/>
          <w:szCs w:val="22"/>
        </w:rPr>
      </w:pPr>
      <w:r>
        <w:rPr>
          <w:sz w:val="22"/>
          <w:szCs w:val="22"/>
        </w:rPr>
        <w:t xml:space="preserve">Partido Nuevo Liberalismo                                                  </w:t>
      </w:r>
    </w:p>
    <w:p w:rsidR="009C63B0" w:rsidRDefault="009C63B0">
      <w:pPr>
        <w:rPr>
          <w:sz w:val="22"/>
          <w:szCs w:val="22"/>
        </w:rPr>
      </w:pPr>
    </w:p>
    <w:p w:rsidR="009C63B0" w:rsidRDefault="009C63B0">
      <w:pPr>
        <w:rPr>
          <w:sz w:val="22"/>
          <w:szCs w:val="22"/>
        </w:rPr>
        <w:sectPr w:rsidR="009C63B0">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p>
    <w:p w:rsidR="009C63B0" w:rsidRDefault="009C63B0">
      <w:pPr>
        <w:jc w:val="center"/>
        <w:rPr>
          <w:b/>
          <w:sz w:val="22"/>
          <w:szCs w:val="22"/>
        </w:rPr>
      </w:pPr>
    </w:p>
    <w:p w:rsidR="009C63B0" w:rsidRDefault="00892105">
      <w:pPr>
        <w:jc w:val="center"/>
        <w:rPr>
          <w:b/>
          <w:sz w:val="22"/>
          <w:szCs w:val="22"/>
        </w:rPr>
      </w:pPr>
      <w:r>
        <w:rPr>
          <w:b/>
          <w:sz w:val="22"/>
          <w:szCs w:val="22"/>
        </w:rPr>
        <w:t>PONE</w:t>
      </w:r>
      <w:r w:rsidR="005A2560">
        <w:rPr>
          <w:b/>
          <w:sz w:val="22"/>
          <w:szCs w:val="22"/>
        </w:rPr>
        <w:t>NCIA PROYECTO DE ACUERDO No. 400</w:t>
      </w:r>
      <w:r>
        <w:rPr>
          <w:b/>
          <w:sz w:val="22"/>
          <w:szCs w:val="22"/>
        </w:rPr>
        <w:t xml:space="preserve"> DE 2025</w:t>
      </w:r>
    </w:p>
    <w:p w:rsidR="009C63B0" w:rsidRDefault="009C63B0">
      <w:pPr>
        <w:jc w:val="center"/>
        <w:rPr>
          <w:b/>
          <w:sz w:val="22"/>
          <w:szCs w:val="22"/>
        </w:rPr>
      </w:pPr>
    </w:p>
    <w:p w:rsidR="009C63B0" w:rsidRDefault="009C63B0">
      <w:pPr>
        <w:jc w:val="center"/>
        <w:rPr>
          <w:b/>
          <w:sz w:val="22"/>
          <w:szCs w:val="22"/>
        </w:rPr>
      </w:pPr>
    </w:p>
    <w:p w:rsidR="009C63B0" w:rsidRDefault="00892105">
      <w:pPr>
        <w:jc w:val="center"/>
        <w:rPr>
          <w:i/>
          <w:sz w:val="22"/>
          <w:szCs w:val="22"/>
        </w:rPr>
      </w:pPr>
      <w:r>
        <w:rPr>
          <w:i/>
          <w:sz w:val="22"/>
          <w:szCs w:val="22"/>
        </w:rPr>
        <w:t>“Por el cual se promueve el uso responsable y ético de la Inteligencia Artificial posicionando a Bogotá D.C. como ciudad líder en la implementación de nuevas</w:t>
      </w:r>
    </w:p>
    <w:p w:rsidR="009C63B0" w:rsidRDefault="00892105">
      <w:pPr>
        <w:jc w:val="center"/>
        <w:rPr>
          <w:sz w:val="22"/>
          <w:szCs w:val="22"/>
        </w:rPr>
      </w:pPr>
      <w:proofErr w:type="spellStart"/>
      <w:r>
        <w:rPr>
          <w:i/>
          <w:sz w:val="22"/>
          <w:szCs w:val="22"/>
        </w:rPr>
        <w:t>tecnologÍAs</w:t>
      </w:r>
      <w:proofErr w:type="spellEnd"/>
      <w:r>
        <w:rPr>
          <w:i/>
          <w:sz w:val="22"/>
          <w:szCs w:val="22"/>
        </w:rPr>
        <w:t>”,</w:t>
      </w:r>
      <w:r>
        <w:rPr>
          <w:sz w:val="22"/>
          <w:szCs w:val="22"/>
        </w:rPr>
        <w:t xml:space="preserve"> dentro del término establecido.</w:t>
      </w:r>
    </w:p>
    <w:p w:rsidR="009C63B0" w:rsidRDefault="009C63B0">
      <w:pPr>
        <w:tabs>
          <w:tab w:val="left" w:pos="1418"/>
        </w:tabs>
        <w:rPr>
          <w:sz w:val="22"/>
          <w:szCs w:val="22"/>
        </w:rPr>
      </w:pPr>
    </w:p>
    <w:p w:rsidR="009C63B0" w:rsidRDefault="009C63B0">
      <w:pPr>
        <w:jc w:val="center"/>
        <w:rPr>
          <w:sz w:val="22"/>
          <w:szCs w:val="22"/>
        </w:rPr>
      </w:pPr>
    </w:p>
    <w:p w:rsidR="009C63B0" w:rsidRDefault="009C63B0">
      <w:pPr>
        <w:jc w:val="center"/>
        <w:rPr>
          <w:sz w:val="22"/>
          <w:szCs w:val="22"/>
        </w:rPr>
      </w:pPr>
    </w:p>
    <w:p w:rsidR="009C63B0" w:rsidRDefault="009C63B0">
      <w:pPr>
        <w:jc w:val="center"/>
        <w:rPr>
          <w:sz w:val="22"/>
          <w:szCs w:val="22"/>
        </w:rPr>
      </w:pPr>
    </w:p>
    <w:p w:rsidR="009C63B0" w:rsidRDefault="00892105">
      <w:pPr>
        <w:jc w:val="center"/>
        <w:rPr>
          <w:b/>
          <w:sz w:val="22"/>
          <w:szCs w:val="22"/>
        </w:rPr>
      </w:pPr>
      <w:r>
        <w:rPr>
          <w:b/>
          <w:sz w:val="22"/>
          <w:szCs w:val="22"/>
        </w:rPr>
        <w:t>TABLA DE CONTENIDO</w:t>
      </w:r>
    </w:p>
    <w:p w:rsidR="009C63B0" w:rsidRDefault="009C63B0">
      <w:pPr>
        <w:jc w:val="center"/>
        <w:rPr>
          <w:b/>
          <w:sz w:val="22"/>
          <w:szCs w:val="22"/>
        </w:rPr>
      </w:pPr>
    </w:p>
    <w:p w:rsidR="009C63B0" w:rsidRDefault="009C63B0">
      <w:pPr>
        <w:jc w:val="center"/>
        <w:rPr>
          <w:b/>
          <w:sz w:val="22"/>
          <w:szCs w:val="22"/>
        </w:rPr>
      </w:pPr>
    </w:p>
    <w:sdt>
      <w:sdtPr>
        <w:id w:val="168376937"/>
        <w:docPartObj>
          <w:docPartGallery w:val="Table of Contents"/>
          <w:docPartUnique/>
        </w:docPartObj>
      </w:sdtPr>
      <w:sdtEndPr/>
      <w:sdtContent>
        <w:p w:rsidR="009C63B0" w:rsidRDefault="00892105">
          <w:pPr>
            <w:pBdr>
              <w:top w:val="nil"/>
              <w:left w:val="nil"/>
              <w:bottom w:val="nil"/>
              <w:right w:val="nil"/>
              <w:between w:val="nil"/>
            </w:pBdr>
            <w:tabs>
              <w:tab w:val="left" w:pos="480"/>
              <w:tab w:val="right" w:pos="8830"/>
            </w:tabs>
            <w:spacing w:before="120"/>
            <w:rPr>
              <w:sz w:val="22"/>
              <w:szCs w:val="22"/>
            </w:rPr>
          </w:pPr>
          <w:r>
            <w:fldChar w:fldCharType="begin"/>
          </w:r>
          <w:r>
            <w:instrText xml:space="preserve"> TOC \h \u \z \t "Heading 1,1,Heading 2,2,Heading 3,3,Heading 4,4,Heading 5,5,Heading 6,6,"</w:instrText>
          </w:r>
          <w:r>
            <w:fldChar w:fldCharType="separate"/>
          </w:r>
          <w:hyperlink w:anchor="_heading=h.gjdgxs">
            <w:r>
              <w:rPr>
                <w:b/>
                <w:sz w:val="22"/>
                <w:szCs w:val="22"/>
              </w:rPr>
              <w:t>1.</w:t>
            </w:r>
          </w:hyperlink>
          <w:hyperlink w:anchor="_heading=h.gjdgxs">
            <w:r>
              <w:rPr>
                <w:sz w:val="22"/>
                <w:szCs w:val="22"/>
              </w:rPr>
              <w:tab/>
            </w:r>
          </w:hyperlink>
          <w:r>
            <w:fldChar w:fldCharType="begin"/>
          </w:r>
          <w:r>
            <w:instrText xml:space="preserve"> PAGEREF _heading=h.gjdgxs \h </w:instrText>
          </w:r>
          <w:r>
            <w:fldChar w:fldCharType="separate"/>
          </w:r>
          <w:r w:rsidR="005E1C68">
            <w:rPr>
              <w:noProof/>
            </w:rPr>
            <w:t>3</w:t>
          </w:r>
          <w:r>
            <w:fldChar w:fldCharType="end"/>
          </w:r>
        </w:p>
        <w:p w:rsidR="009C63B0" w:rsidRDefault="00F24C6F">
          <w:pPr>
            <w:pBdr>
              <w:top w:val="nil"/>
              <w:left w:val="nil"/>
              <w:bottom w:val="nil"/>
              <w:right w:val="nil"/>
              <w:between w:val="nil"/>
            </w:pBdr>
            <w:tabs>
              <w:tab w:val="left" w:pos="480"/>
              <w:tab w:val="right" w:pos="8830"/>
            </w:tabs>
            <w:spacing w:before="120"/>
            <w:rPr>
              <w:sz w:val="22"/>
              <w:szCs w:val="22"/>
            </w:rPr>
          </w:pPr>
          <w:hyperlink w:anchor="_heading=h.30j0zll">
            <w:r w:rsidR="00892105">
              <w:rPr>
                <w:b/>
                <w:sz w:val="22"/>
                <w:szCs w:val="22"/>
              </w:rPr>
              <w:t>2.</w:t>
            </w:r>
          </w:hyperlink>
          <w:hyperlink w:anchor="_heading=h.30j0zll">
            <w:r w:rsidR="00892105">
              <w:rPr>
                <w:sz w:val="22"/>
                <w:szCs w:val="22"/>
              </w:rPr>
              <w:tab/>
            </w:r>
          </w:hyperlink>
          <w:r w:rsidR="00892105">
            <w:fldChar w:fldCharType="begin"/>
          </w:r>
          <w:r w:rsidR="00892105">
            <w:instrText xml:space="preserve"> PAGEREF _heading=h.30j0zll \h </w:instrText>
          </w:r>
          <w:r w:rsidR="00892105">
            <w:fldChar w:fldCharType="separate"/>
          </w:r>
          <w:r w:rsidR="005E1C68">
            <w:rPr>
              <w:noProof/>
            </w:rPr>
            <w:t>3</w:t>
          </w:r>
          <w:r w:rsidR="00892105">
            <w:fldChar w:fldCharType="end"/>
          </w:r>
        </w:p>
        <w:p w:rsidR="009C63B0" w:rsidRDefault="00F24C6F">
          <w:pPr>
            <w:pBdr>
              <w:top w:val="nil"/>
              <w:left w:val="nil"/>
              <w:bottom w:val="nil"/>
              <w:right w:val="nil"/>
              <w:between w:val="nil"/>
            </w:pBdr>
            <w:tabs>
              <w:tab w:val="left" w:pos="480"/>
              <w:tab w:val="right" w:pos="8830"/>
            </w:tabs>
            <w:spacing w:before="120"/>
            <w:rPr>
              <w:sz w:val="22"/>
              <w:szCs w:val="22"/>
            </w:rPr>
          </w:pPr>
          <w:hyperlink w:anchor="_heading=h.1fob9te">
            <w:r w:rsidR="00892105">
              <w:rPr>
                <w:b/>
                <w:sz w:val="22"/>
                <w:szCs w:val="22"/>
              </w:rPr>
              <w:t>3.</w:t>
            </w:r>
          </w:hyperlink>
          <w:hyperlink w:anchor="_heading=h.1fob9te">
            <w:r w:rsidR="00892105">
              <w:rPr>
                <w:sz w:val="22"/>
                <w:szCs w:val="22"/>
              </w:rPr>
              <w:tab/>
            </w:r>
          </w:hyperlink>
          <w:r w:rsidR="00892105">
            <w:fldChar w:fldCharType="begin"/>
          </w:r>
          <w:r w:rsidR="00892105">
            <w:instrText xml:space="preserve"> PAGEREF _heading=h.1fob9te \h </w:instrText>
          </w:r>
          <w:r w:rsidR="00892105">
            <w:fldChar w:fldCharType="separate"/>
          </w:r>
          <w:r w:rsidR="005E1C68">
            <w:rPr>
              <w:noProof/>
            </w:rPr>
            <w:t>3</w:t>
          </w:r>
          <w:r w:rsidR="00892105">
            <w:fldChar w:fldCharType="end"/>
          </w:r>
        </w:p>
        <w:p w:rsidR="009C63B0" w:rsidRDefault="00F24C6F">
          <w:pPr>
            <w:pBdr>
              <w:top w:val="nil"/>
              <w:left w:val="nil"/>
              <w:bottom w:val="nil"/>
              <w:right w:val="nil"/>
              <w:between w:val="nil"/>
            </w:pBdr>
            <w:tabs>
              <w:tab w:val="left" w:pos="480"/>
              <w:tab w:val="right" w:pos="8830"/>
            </w:tabs>
            <w:spacing w:before="120"/>
            <w:rPr>
              <w:sz w:val="22"/>
              <w:szCs w:val="22"/>
            </w:rPr>
          </w:pPr>
          <w:hyperlink w:anchor="_heading=h.3znysh7">
            <w:r w:rsidR="00892105">
              <w:rPr>
                <w:b/>
                <w:sz w:val="22"/>
                <w:szCs w:val="22"/>
              </w:rPr>
              <w:t>4.</w:t>
            </w:r>
          </w:hyperlink>
          <w:hyperlink w:anchor="_heading=h.3znysh7">
            <w:r w:rsidR="00892105">
              <w:rPr>
                <w:sz w:val="22"/>
                <w:szCs w:val="22"/>
              </w:rPr>
              <w:tab/>
            </w:r>
          </w:hyperlink>
          <w:r w:rsidR="00892105">
            <w:fldChar w:fldCharType="begin"/>
          </w:r>
          <w:r w:rsidR="00892105">
            <w:instrText xml:space="preserve"> PAGEREF _heading=h.3znysh7 \h </w:instrText>
          </w:r>
          <w:r w:rsidR="00892105">
            <w:fldChar w:fldCharType="separate"/>
          </w:r>
          <w:r w:rsidR="005E1C68">
            <w:rPr>
              <w:noProof/>
            </w:rPr>
            <w:t>5</w:t>
          </w:r>
          <w:r w:rsidR="00892105">
            <w:fldChar w:fldCharType="end"/>
          </w:r>
        </w:p>
        <w:p w:rsidR="009C63B0" w:rsidRDefault="00F24C6F">
          <w:pPr>
            <w:pBdr>
              <w:top w:val="nil"/>
              <w:left w:val="nil"/>
              <w:bottom w:val="nil"/>
              <w:right w:val="nil"/>
              <w:between w:val="nil"/>
            </w:pBdr>
            <w:tabs>
              <w:tab w:val="right" w:pos="8830"/>
            </w:tabs>
            <w:spacing w:before="120"/>
            <w:ind w:left="240"/>
            <w:rPr>
              <w:sz w:val="22"/>
              <w:szCs w:val="22"/>
            </w:rPr>
          </w:pPr>
          <w:hyperlink w:anchor="_heading=h.6rt7fq17wt9p">
            <w:r w:rsidR="00892105">
              <w:rPr>
                <w:b/>
                <w:sz w:val="22"/>
                <w:szCs w:val="22"/>
              </w:rPr>
              <w:t>De orden Constitucional</w:t>
            </w:r>
            <w:r w:rsidR="00892105">
              <w:rPr>
                <w:b/>
                <w:sz w:val="22"/>
                <w:szCs w:val="22"/>
              </w:rPr>
              <w:tab/>
              <w:t>3</w:t>
            </w:r>
          </w:hyperlink>
        </w:p>
        <w:p w:rsidR="009C63B0" w:rsidRDefault="00F24C6F">
          <w:pPr>
            <w:pBdr>
              <w:top w:val="nil"/>
              <w:left w:val="nil"/>
              <w:bottom w:val="nil"/>
              <w:right w:val="nil"/>
              <w:between w:val="nil"/>
            </w:pBdr>
            <w:tabs>
              <w:tab w:val="right" w:pos="8830"/>
            </w:tabs>
            <w:spacing w:before="120"/>
            <w:ind w:left="240"/>
            <w:rPr>
              <w:sz w:val="22"/>
              <w:szCs w:val="22"/>
            </w:rPr>
          </w:pPr>
          <w:hyperlink w:anchor="_heading=h.tyjcwt">
            <w:r w:rsidR="00892105">
              <w:rPr>
                <w:b/>
                <w:sz w:val="22"/>
                <w:szCs w:val="22"/>
              </w:rPr>
              <w:t>De orden legal</w:t>
            </w:r>
            <w:r w:rsidR="00892105">
              <w:rPr>
                <w:b/>
                <w:sz w:val="22"/>
                <w:szCs w:val="22"/>
              </w:rPr>
              <w:tab/>
              <w:t>4</w:t>
            </w:r>
          </w:hyperlink>
        </w:p>
        <w:p w:rsidR="009C63B0" w:rsidRDefault="00F24C6F">
          <w:pPr>
            <w:pBdr>
              <w:top w:val="nil"/>
              <w:left w:val="nil"/>
              <w:bottom w:val="nil"/>
              <w:right w:val="nil"/>
              <w:between w:val="nil"/>
            </w:pBdr>
            <w:tabs>
              <w:tab w:val="right" w:pos="8830"/>
            </w:tabs>
            <w:spacing w:before="120"/>
            <w:ind w:left="240"/>
            <w:rPr>
              <w:sz w:val="22"/>
              <w:szCs w:val="22"/>
            </w:rPr>
          </w:pPr>
          <w:hyperlink w:anchor="_heading=h.3dy6vkm">
            <w:r w:rsidR="00892105">
              <w:rPr>
                <w:b/>
                <w:sz w:val="22"/>
                <w:szCs w:val="22"/>
              </w:rPr>
              <w:t>De orden reglamentario</w:t>
            </w:r>
            <w:r w:rsidR="00892105">
              <w:rPr>
                <w:b/>
                <w:sz w:val="22"/>
                <w:szCs w:val="22"/>
              </w:rPr>
              <w:tab/>
              <w:t>4</w:t>
            </w:r>
          </w:hyperlink>
        </w:p>
        <w:p w:rsidR="009C63B0" w:rsidRDefault="00F24C6F">
          <w:pPr>
            <w:pBdr>
              <w:top w:val="nil"/>
              <w:left w:val="nil"/>
              <w:bottom w:val="nil"/>
              <w:right w:val="nil"/>
              <w:between w:val="nil"/>
            </w:pBdr>
            <w:tabs>
              <w:tab w:val="right" w:pos="8830"/>
            </w:tabs>
            <w:spacing w:before="120"/>
            <w:ind w:left="240"/>
            <w:rPr>
              <w:sz w:val="22"/>
              <w:szCs w:val="22"/>
            </w:rPr>
          </w:pPr>
          <w:hyperlink w:anchor="_heading=h.1t3h5sf">
            <w:r w:rsidR="00892105">
              <w:rPr>
                <w:b/>
                <w:sz w:val="22"/>
                <w:szCs w:val="22"/>
              </w:rPr>
              <w:t>De orden jurisprudencial</w:t>
            </w:r>
            <w:r w:rsidR="00892105">
              <w:rPr>
                <w:b/>
                <w:sz w:val="22"/>
                <w:szCs w:val="22"/>
              </w:rPr>
              <w:tab/>
              <w:t>5</w:t>
            </w:r>
          </w:hyperlink>
        </w:p>
        <w:p w:rsidR="009C63B0" w:rsidRDefault="00F24C6F">
          <w:pPr>
            <w:pBdr>
              <w:top w:val="nil"/>
              <w:left w:val="nil"/>
              <w:bottom w:val="nil"/>
              <w:right w:val="nil"/>
              <w:between w:val="nil"/>
            </w:pBdr>
            <w:tabs>
              <w:tab w:val="right" w:pos="8830"/>
            </w:tabs>
            <w:spacing w:before="120"/>
            <w:rPr>
              <w:sz w:val="22"/>
              <w:szCs w:val="22"/>
            </w:rPr>
          </w:pPr>
          <w:hyperlink w:anchor="_heading=h.2s8eyo1">
            <w:r w:rsidR="00892105">
              <w:rPr>
                <w:b/>
                <w:sz w:val="22"/>
                <w:szCs w:val="22"/>
              </w:rPr>
              <w:t>COMPETENCIA DEL CONCEJO DE BOGOTÁ</w:t>
            </w:r>
            <w:r w:rsidR="00892105">
              <w:rPr>
                <w:b/>
                <w:sz w:val="22"/>
                <w:szCs w:val="22"/>
              </w:rPr>
              <w:tab/>
              <w:t>6</w:t>
            </w:r>
          </w:hyperlink>
        </w:p>
        <w:p w:rsidR="009C63B0" w:rsidRDefault="00F24C6F">
          <w:pPr>
            <w:pBdr>
              <w:top w:val="nil"/>
              <w:left w:val="nil"/>
              <w:bottom w:val="nil"/>
              <w:right w:val="nil"/>
              <w:between w:val="nil"/>
            </w:pBdr>
            <w:tabs>
              <w:tab w:val="right" w:pos="8830"/>
            </w:tabs>
            <w:spacing w:before="120"/>
            <w:rPr>
              <w:sz w:val="22"/>
              <w:szCs w:val="22"/>
            </w:rPr>
          </w:pPr>
          <w:hyperlink w:anchor="_heading=h.17dp8vu">
            <w:r w:rsidR="00892105">
              <w:rPr>
                <w:b/>
                <w:sz w:val="22"/>
                <w:szCs w:val="22"/>
              </w:rPr>
              <w:t>IMPACTO FISCAL</w:t>
            </w:r>
            <w:r w:rsidR="00892105">
              <w:rPr>
                <w:b/>
                <w:sz w:val="22"/>
                <w:szCs w:val="22"/>
              </w:rPr>
              <w:tab/>
              <w:t>6</w:t>
            </w:r>
          </w:hyperlink>
        </w:p>
        <w:p w:rsidR="009C63B0" w:rsidRDefault="00F24C6F">
          <w:pPr>
            <w:pBdr>
              <w:top w:val="nil"/>
              <w:left w:val="nil"/>
              <w:bottom w:val="nil"/>
              <w:right w:val="nil"/>
              <w:between w:val="nil"/>
            </w:pBdr>
            <w:tabs>
              <w:tab w:val="right" w:pos="8830"/>
            </w:tabs>
            <w:spacing w:before="120"/>
            <w:rPr>
              <w:sz w:val="22"/>
              <w:szCs w:val="22"/>
            </w:rPr>
          </w:pPr>
          <w:hyperlink w:anchor="_heading=h.3rdcrjn">
            <w:r w:rsidR="00892105">
              <w:rPr>
                <w:b/>
                <w:sz w:val="22"/>
                <w:szCs w:val="22"/>
              </w:rPr>
              <w:t>COMENTARIOS Y OBSERVACIONES DEL PONENTE</w:t>
            </w:r>
            <w:r w:rsidR="00892105">
              <w:rPr>
                <w:b/>
                <w:sz w:val="22"/>
                <w:szCs w:val="22"/>
              </w:rPr>
              <w:tab/>
              <w:t>7</w:t>
            </w:r>
          </w:hyperlink>
        </w:p>
        <w:p w:rsidR="009C63B0" w:rsidRDefault="00F24C6F">
          <w:pPr>
            <w:pBdr>
              <w:top w:val="nil"/>
              <w:left w:val="nil"/>
              <w:bottom w:val="nil"/>
              <w:right w:val="nil"/>
              <w:between w:val="nil"/>
            </w:pBdr>
            <w:tabs>
              <w:tab w:val="right" w:pos="8830"/>
            </w:tabs>
            <w:spacing w:before="120"/>
            <w:rPr>
              <w:sz w:val="22"/>
              <w:szCs w:val="22"/>
            </w:rPr>
          </w:pPr>
          <w:hyperlink w:anchor="_heading=h.26in1rg">
            <w:r w:rsidR="00892105">
              <w:rPr>
                <w:b/>
                <w:sz w:val="22"/>
                <w:szCs w:val="22"/>
              </w:rPr>
              <w:t>CONCLUSIÓN DE LA PONENCIA</w:t>
            </w:r>
            <w:r w:rsidR="00892105">
              <w:rPr>
                <w:b/>
                <w:sz w:val="22"/>
                <w:szCs w:val="22"/>
              </w:rPr>
              <w:tab/>
              <w:t>8</w:t>
            </w:r>
          </w:hyperlink>
        </w:p>
        <w:p w:rsidR="009C63B0" w:rsidRDefault="00F24C6F">
          <w:pPr>
            <w:pBdr>
              <w:top w:val="nil"/>
              <w:left w:val="nil"/>
              <w:bottom w:val="nil"/>
              <w:right w:val="nil"/>
              <w:between w:val="nil"/>
            </w:pBdr>
            <w:tabs>
              <w:tab w:val="right" w:pos="8830"/>
            </w:tabs>
            <w:spacing w:before="120"/>
            <w:rPr>
              <w:sz w:val="22"/>
              <w:szCs w:val="22"/>
            </w:rPr>
          </w:pPr>
          <w:hyperlink w:anchor="_heading=h.4d34og8">
            <w:r w:rsidR="00892105">
              <w:rPr>
                <w:b/>
                <w:sz w:val="22"/>
                <w:szCs w:val="22"/>
              </w:rPr>
              <w:t>ARTICULADO</w:t>
            </w:r>
            <w:r w:rsidR="00892105">
              <w:rPr>
                <w:b/>
                <w:sz w:val="22"/>
                <w:szCs w:val="22"/>
              </w:rPr>
              <w:tab/>
              <w:t>9</w:t>
            </w:r>
          </w:hyperlink>
        </w:p>
        <w:p w:rsidR="009C63B0" w:rsidRDefault="00F24C6F">
          <w:pPr>
            <w:pBdr>
              <w:top w:val="nil"/>
              <w:left w:val="nil"/>
              <w:bottom w:val="nil"/>
              <w:right w:val="nil"/>
              <w:between w:val="nil"/>
            </w:pBdr>
            <w:tabs>
              <w:tab w:val="right" w:pos="8830"/>
            </w:tabs>
            <w:spacing w:before="120"/>
            <w:rPr>
              <w:sz w:val="22"/>
              <w:szCs w:val="22"/>
            </w:rPr>
          </w:pPr>
          <w:hyperlink w:anchor="_heading=h.1ksv4uv">
            <w:r w:rsidR="00892105">
              <w:rPr>
                <w:b/>
                <w:sz w:val="22"/>
                <w:szCs w:val="22"/>
              </w:rPr>
              <w:t>BIBLIOGRAFÍA</w:t>
            </w:r>
            <w:r w:rsidR="00892105">
              <w:rPr>
                <w:b/>
                <w:sz w:val="22"/>
                <w:szCs w:val="22"/>
              </w:rPr>
              <w:tab/>
              <w:t>11</w:t>
            </w:r>
          </w:hyperlink>
        </w:p>
        <w:p w:rsidR="009C63B0" w:rsidRDefault="00892105">
          <w:pPr>
            <w:rPr>
              <w:sz w:val="22"/>
              <w:szCs w:val="22"/>
            </w:rPr>
          </w:pPr>
          <w:r>
            <w:fldChar w:fldCharType="end"/>
          </w:r>
        </w:p>
      </w:sdtContent>
    </w:sdt>
    <w:p w:rsidR="009C63B0" w:rsidRDefault="00892105">
      <w:pPr>
        <w:rPr>
          <w:sz w:val="22"/>
          <w:szCs w:val="22"/>
        </w:rPr>
      </w:pPr>
      <w:r>
        <w:br w:type="page"/>
      </w:r>
    </w:p>
    <w:p w:rsidR="009C63B0" w:rsidRDefault="00892105">
      <w:pPr>
        <w:pStyle w:val="Ttulo1"/>
        <w:numPr>
          <w:ilvl w:val="0"/>
          <w:numId w:val="4"/>
        </w:numPr>
      </w:pPr>
      <w:bookmarkStart w:id="3" w:name="_heading=h.gjdgxs" w:colFirst="0" w:colLast="0"/>
      <w:bookmarkEnd w:id="3"/>
      <w:r>
        <w:lastRenderedPageBreak/>
        <w:t>OBJETO DEL PROYECTO</w:t>
      </w:r>
    </w:p>
    <w:p w:rsidR="009C63B0" w:rsidRDefault="00892105">
      <w:pPr>
        <w:rPr>
          <w:sz w:val="22"/>
          <w:szCs w:val="22"/>
        </w:rPr>
      </w:pPr>
      <w:r>
        <w:rPr>
          <w:sz w:val="22"/>
          <w:szCs w:val="22"/>
        </w:rPr>
        <w:t>El objetivo de este proyecto de acuerdo es promover el uso responsable y ético de la Inteligencia Artificial (IA). Para esto, se propone establecer lineamientos a nivel distrital que aseguren y fomenten la adecuada implementación de los sistemas de IA que se están adoptando en las entidades públicas de Bogotá. La iniciativa surge como respuesta a los desafíos que presenta la rápida adopción de tecnologías emergentes, garantizando que su desarrollo se realice en armonía con los derechos fundamentales de los ciudadanos</w:t>
      </w:r>
    </w:p>
    <w:p w:rsidR="009C63B0" w:rsidRDefault="00892105">
      <w:pPr>
        <w:pStyle w:val="Ttulo1"/>
        <w:numPr>
          <w:ilvl w:val="0"/>
          <w:numId w:val="4"/>
        </w:numPr>
      </w:pPr>
      <w:bookmarkStart w:id="4" w:name="_heading=h.30j0zll" w:colFirst="0" w:colLast="0"/>
      <w:bookmarkEnd w:id="4"/>
      <w:r>
        <w:t>ANTECEDENTES</w:t>
      </w:r>
    </w:p>
    <w:p w:rsidR="009C63B0" w:rsidRDefault="009C63B0">
      <w:pPr>
        <w:rPr>
          <w:sz w:val="22"/>
          <w:szCs w:val="22"/>
        </w:rPr>
      </w:pPr>
    </w:p>
    <w:p w:rsidR="009C63B0" w:rsidRDefault="00892105">
      <w:pPr>
        <w:rPr>
          <w:sz w:val="22"/>
          <w:szCs w:val="22"/>
        </w:rPr>
      </w:pPr>
      <w:r>
        <w:rPr>
          <w:sz w:val="22"/>
          <w:szCs w:val="22"/>
        </w:rPr>
        <w:t>No se han presentado proyectos de acuerdo similares en el Concejo de Bogotá</w:t>
      </w:r>
      <w:r w:rsidR="005A2560">
        <w:rPr>
          <w:sz w:val="22"/>
          <w:szCs w:val="22"/>
        </w:rPr>
        <w:t>. El proyecto de acuerdo No. 400</w:t>
      </w:r>
      <w:r>
        <w:rPr>
          <w:sz w:val="22"/>
          <w:szCs w:val="22"/>
        </w:rPr>
        <w:t xml:space="preserve"> de 2025 presentado por el H.C Andrés Barrios Bernal del Partido Centro </w:t>
      </w:r>
      <w:proofErr w:type="spellStart"/>
      <w:r>
        <w:rPr>
          <w:sz w:val="22"/>
          <w:szCs w:val="22"/>
        </w:rPr>
        <w:t>Democático</w:t>
      </w:r>
      <w:proofErr w:type="spellEnd"/>
      <w:r>
        <w:rPr>
          <w:sz w:val="22"/>
          <w:szCs w:val="22"/>
        </w:rPr>
        <w:t>, no presenta antecedentes. Sin embargo, a nivel nacional, la política de transformación digital e inteligencia artificial establecida en el CONPES 3975 de 2019 ha servido como referente para la regulación del uso de IA en el sector público.</w:t>
      </w:r>
    </w:p>
    <w:p w:rsidR="009C63B0" w:rsidRDefault="00892105">
      <w:pPr>
        <w:rPr>
          <w:sz w:val="22"/>
          <w:szCs w:val="22"/>
        </w:rPr>
      </w:pPr>
      <w:r>
        <w:rPr>
          <w:sz w:val="22"/>
          <w:szCs w:val="22"/>
        </w:rPr>
        <w:t xml:space="preserve"> </w:t>
      </w:r>
    </w:p>
    <w:p w:rsidR="009C63B0" w:rsidRDefault="00892105">
      <w:pPr>
        <w:rPr>
          <w:sz w:val="22"/>
          <w:szCs w:val="22"/>
        </w:rPr>
      </w:pPr>
      <w:r>
        <w:rPr>
          <w:sz w:val="22"/>
          <w:szCs w:val="22"/>
        </w:rPr>
        <w:t>A nivel internacional, ciudades como Barcelona, Helsinki y Montreal han desarrollado marcos regulatorios y oficinas especializadas para supervisar el uso ético de la IA, lo que resalta la necesidad de una regulación más estructurada en Bogotá.</w:t>
      </w:r>
    </w:p>
    <w:p w:rsidR="009C63B0" w:rsidRDefault="00892105">
      <w:pPr>
        <w:pStyle w:val="Ttulo1"/>
        <w:numPr>
          <w:ilvl w:val="0"/>
          <w:numId w:val="4"/>
        </w:numPr>
      </w:pPr>
      <w:bookmarkStart w:id="5" w:name="_heading=h.1fob9te" w:colFirst="0" w:colLast="0"/>
      <w:bookmarkEnd w:id="5"/>
      <w:r>
        <w:t>JUSTIFICACIÓN</w:t>
      </w:r>
    </w:p>
    <w:p w:rsidR="009C63B0" w:rsidRDefault="009C63B0">
      <w:pPr>
        <w:ind w:left="720"/>
        <w:rPr>
          <w:sz w:val="22"/>
          <w:szCs w:val="22"/>
        </w:rPr>
      </w:pPr>
    </w:p>
    <w:p w:rsidR="009C63B0" w:rsidRDefault="00892105">
      <w:pPr>
        <w:pBdr>
          <w:top w:val="nil"/>
          <w:left w:val="nil"/>
          <w:bottom w:val="nil"/>
          <w:right w:val="nil"/>
          <w:between w:val="nil"/>
        </w:pBdr>
        <w:rPr>
          <w:sz w:val="22"/>
          <w:szCs w:val="22"/>
        </w:rPr>
      </w:pPr>
      <w:r>
        <w:rPr>
          <w:sz w:val="22"/>
          <w:szCs w:val="22"/>
        </w:rPr>
        <w:t>La Inteligencia Artificial está revolucionando la forma en que las ciudades administran sus recursos, brindan servicios y toman decisiones. No obstante, su integración a la cotidianidad presenta desafíos significativos como la discriminación algorítmica, la invasión de la privacidad, la falta de transparencia, el aumento de disparidades y sesgos sociales. Ante esta realidad, el presente proyecto busca establecer un marco ético que permita mitigar estos riesgos y maximizar los beneficios de la inteligencia artificial en beneficio de la ciudadanía reflejando el compromiso que debe tener la ciudad con un desarrollo tecnológico ético, inclusivo y sostenible.</w:t>
      </w:r>
    </w:p>
    <w:p w:rsidR="009C63B0" w:rsidRDefault="009C63B0">
      <w:pPr>
        <w:pBdr>
          <w:top w:val="nil"/>
          <w:left w:val="nil"/>
          <w:bottom w:val="nil"/>
          <w:right w:val="nil"/>
          <w:between w:val="nil"/>
        </w:pBdr>
        <w:rPr>
          <w:sz w:val="22"/>
          <w:szCs w:val="22"/>
          <w:highlight w:val="yellow"/>
        </w:rPr>
      </w:pPr>
    </w:p>
    <w:p w:rsidR="009C63B0" w:rsidRDefault="00892105">
      <w:pPr>
        <w:pBdr>
          <w:top w:val="nil"/>
          <w:left w:val="nil"/>
          <w:bottom w:val="nil"/>
          <w:right w:val="nil"/>
          <w:between w:val="nil"/>
        </w:pBdr>
        <w:rPr>
          <w:sz w:val="22"/>
          <w:szCs w:val="22"/>
        </w:rPr>
      </w:pPr>
      <w:r>
        <w:rPr>
          <w:sz w:val="22"/>
          <w:szCs w:val="22"/>
        </w:rPr>
        <w:t xml:space="preserve">La presente iniciativa se alinea directamente con el Programa 35 “Bogotá Inteligente” del Plan de Desarrollo 2024-2027, el cual establece como prioridad la adopción y promoción de soluciones basadas en IA. Por tanto, esta iniciativa constituye un marco habilitante fundamental para materializar dicho programa, ya que establece las salvaguardas y lineamientos necesarios para que la implementación de estas tecnologías se realice de manera responsable, transparente y centrada en el ciudadano, protegiendo sus derechos </w:t>
      </w:r>
      <w:r>
        <w:rPr>
          <w:sz w:val="22"/>
          <w:szCs w:val="22"/>
        </w:rPr>
        <w:lastRenderedPageBreak/>
        <w:t xml:space="preserve">fundamentales mientras se aprovecha la IA para mejorar la eficiencia administrativa, la toma de decisiones y la interacción con los diferentes actores de la ciudad. </w:t>
      </w:r>
    </w:p>
    <w:p w:rsidR="009C63B0" w:rsidRDefault="009C63B0">
      <w:pPr>
        <w:pBdr>
          <w:top w:val="nil"/>
          <w:left w:val="nil"/>
          <w:bottom w:val="nil"/>
          <w:right w:val="nil"/>
          <w:between w:val="nil"/>
        </w:pBdr>
        <w:rPr>
          <w:sz w:val="22"/>
          <w:szCs w:val="22"/>
        </w:rPr>
      </w:pPr>
    </w:p>
    <w:p w:rsidR="009C63B0" w:rsidRDefault="00892105">
      <w:pPr>
        <w:pBdr>
          <w:top w:val="nil"/>
          <w:left w:val="nil"/>
          <w:bottom w:val="nil"/>
          <w:right w:val="nil"/>
          <w:between w:val="nil"/>
        </w:pBdr>
        <w:rPr>
          <w:sz w:val="22"/>
          <w:szCs w:val="22"/>
        </w:rPr>
      </w:pPr>
      <w:r>
        <w:rPr>
          <w:sz w:val="22"/>
          <w:szCs w:val="22"/>
        </w:rPr>
        <w:t xml:space="preserve">En concordancia con el actual Marco Ético para la Inteligencia Artificial en Colombia, esta iniciativa adopta principios fundamentales como la transparencia y explicación, privacidad, control humano de las decisiones, seguridad, responsabilidad, no discriminación, inclusión, prevalencia de los derechos de niños, niñas y adolescentes, y beneficio social. Según IA </w:t>
      </w:r>
      <w:proofErr w:type="spellStart"/>
      <w:r>
        <w:rPr>
          <w:sz w:val="22"/>
          <w:szCs w:val="22"/>
        </w:rPr>
        <w:t>Governance</w:t>
      </w:r>
      <w:proofErr w:type="spellEnd"/>
      <w:r>
        <w:rPr>
          <w:sz w:val="22"/>
          <w:szCs w:val="22"/>
        </w:rPr>
        <w:t xml:space="preserve"> in 2023 de la OCDE, más de 60 países han desarrollado estrategias nacionales de IA que incluyen consideraciones éticas. Esta intervención ética y regulatoria es necesaria porque la IA puede:</w:t>
      </w:r>
    </w:p>
    <w:p w:rsidR="009C63B0" w:rsidRDefault="009C63B0">
      <w:pPr>
        <w:pBdr>
          <w:top w:val="nil"/>
          <w:left w:val="nil"/>
          <w:bottom w:val="nil"/>
          <w:right w:val="nil"/>
          <w:between w:val="nil"/>
        </w:pBdr>
        <w:rPr>
          <w:sz w:val="22"/>
          <w:szCs w:val="22"/>
        </w:rPr>
      </w:pPr>
    </w:p>
    <w:p w:rsidR="009C63B0" w:rsidRDefault="00892105">
      <w:pPr>
        <w:numPr>
          <w:ilvl w:val="0"/>
          <w:numId w:val="3"/>
        </w:numPr>
        <w:pBdr>
          <w:top w:val="nil"/>
          <w:left w:val="nil"/>
          <w:bottom w:val="nil"/>
          <w:right w:val="nil"/>
          <w:between w:val="nil"/>
        </w:pBdr>
        <w:rPr>
          <w:sz w:val="22"/>
          <w:szCs w:val="22"/>
        </w:rPr>
      </w:pPr>
      <w:r>
        <w:rPr>
          <w:sz w:val="22"/>
          <w:szCs w:val="22"/>
        </w:rPr>
        <w:t>Discriminar a grupos vulnerables debido a sesgos en los algoritmos.</w:t>
      </w:r>
    </w:p>
    <w:p w:rsidR="009C63B0" w:rsidRDefault="00892105">
      <w:pPr>
        <w:numPr>
          <w:ilvl w:val="0"/>
          <w:numId w:val="3"/>
        </w:numPr>
        <w:pBdr>
          <w:top w:val="nil"/>
          <w:left w:val="nil"/>
          <w:bottom w:val="nil"/>
          <w:right w:val="nil"/>
          <w:between w:val="nil"/>
        </w:pBdr>
        <w:rPr>
          <w:sz w:val="22"/>
          <w:szCs w:val="22"/>
        </w:rPr>
      </w:pPr>
      <w:r>
        <w:rPr>
          <w:sz w:val="22"/>
          <w:szCs w:val="22"/>
        </w:rPr>
        <w:t xml:space="preserve">Comprometer la privacidad de los ciudadanos por medio del uso no autorizado de datos personales, </w:t>
      </w:r>
      <w:r w:rsidR="005A2560">
        <w:rPr>
          <w:sz w:val="22"/>
          <w:szCs w:val="22"/>
        </w:rPr>
        <w:t>ya que,</w:t>
      </w:r>
      <w:r>
        <w:rPr>
          <w:sz w:val="22"/>
          <w:szCs w:val="22"/>
        </w:rPr>
        <w:t xml:space="preserve"> con frecuencia, recopilan y procesan enormes cantidades de información personal sin el consentimiento informado de los usuarios.</w:t>
      </w:r>
    </w:p>
    <w:p w:rsidR="009C63B0" w:rsidRDefault="00892105">
      <w:pPr>
        <w:numPr>
          <w:ilvl w:val="0"/>
          <w:numId w:val="3"/>
        </w:numPr>
        <w:pBdr>
          <w:top w:val="nil"/>
          <w:left w:val="nil"/>
          <w:bottom w:val="nil"/>
          <w:right w:val="nil"/>
          <w:between w:val="nil"/>
        </w:pBdr>
        <w:rPr>
          <w:sz w:val="22"/>
          <w:szCs w:val="22"/>
        </w:rPr>
      </w:pPr>
      <w:r>
        <w:rPr>
          <w:sz w:val="22"/>
          <w:szCs w:val="22"/>
        </w:rPr>
        <w:t xml:space="preserve">Generar desconfianza en la población al implementar sistemas poco transparentes o mal explicados. Esto genera, de acuerdo a </w:t>
      </w:r>
      <w:proofErr w:type="spellStart"/>
      <w:r>
        <w:rPr>
          <w:sz w:val="22"/>
          <w:szCs w:val="22"/>
        </w:rPr>
        <w:t>Rusell</w:t>
      </w:r>
      <w:proofErr w:type="spellEnd"/>
      <w:r>
        <w:rPr>
          <w:sz w:val="22"/>
          <w:szCs w:val="22"/>
        </w:rPr>
        <w:t xml:space="preserve"> y </w:t>
      </w:r>
      <w:proofErr w:type="spellStart"/>
      <w:r>
        <w:rPr>
          <w:sz w:val="22"/>
          <w:szCs w:val="22"/>
        </w:rPr>
        <w:t>Norvig</w:t>
      </w:r>
      <w:proofErr w:type="spellEnd"/>
      <w:r>
        <w:rPr>
          <w:sz w:val="22"/>
          <w:szCs w:val="22"/>
        </w:rPr>
        <w:t xml:space="preserve"> (2021) que los ciudadanos desconfíen de estas tecnologías y de las instituciones que las utilizan.</w:t>
      </w:r>
    </w:p>
    <w:p w:rsidR="009C63B0" w:rsidRDefault="00892105">
      <w:pPr>
        <w:numPr>
          <w:ilvl w:val="0"/>
          <w:numId w:val="3"/>
        </w:numPr>
        <w:pBdr>
          <w:top w:val="nil"/>
          <w:left w:val="nil"/>
          <w:bottom w:val="nil"/>
          <w:right w:val="nil"/>
          <w:between w:val="nil"/>
        </w:pBdr>
        <w:rPr>
          <w:sz w:val="22"/>
          <w:szCs w:val="22"/>
        </w:rPr>
      </w:pPr>
      <w:r>
        <w:rPr>
          <w:sz w:val="22"/>
          <w:szCs w:val="22"/>
        </w:rPr>
        <w:t>Propiciar la exclusión social al diseñar soluciones tecnológicas que no tengan en cuenta la diversidad cultural y económica de la población.</w:t>
      </w:r>
    </w:p>
    <w:p w:rsidR="009C63B0" w:rsidRDefault="009C63B0">
      <w:pPr>
        <w:pBdr>
          <w:top w:val="nil"/>
          <w:left w:val="nil"/>
          <w:bottom w:val="nil"/>
          <w:right w:val="nil"/>
          <w:between w:val="nil"/>
        </w:pBdr>
        <w:rPr>
          <w:sz w:val="22"/>
          <w:szCs w:val="22"/>
        </w:rPr>
      </w:pPr>
    </w:p>
    <w:p w:rsidR="009C63B0" w:rsidRDefault="00892105">
      <w:pPr>
        <w:pBdr>
          <w:top w:val="nil"/>
          <w:left w:val="nil"/>
          <w:bottom w:val="nil"/>
          <w:right w:val="nil"/>
          <w:between w:val="nil"/>
        </w:pBdr>
        <w:rPr>
          <w:sz w:val="22"/>
          <w:szCs w:val="22"/>
        </w:rPr>
      </w:pPr>
      <w:r>
        <w:rPr>
          <w:sz w:val="22"/>
          <w:szCs w:val="22"/>
        </w:rPr>
        <w:t>Respecto al contexto nacional, Colombia, a través del CONPES 3975 de 2019 "Política Nacional para la Transformación Digital e Inteligencia Artificial", establece la necesidad de desarrollar marcos éticos para el uso de la IA. En línea con esta política, el gobierno colombiano, ha incluido la creación de 73 Microcentros de aprendizaje de IA en 27</w:t>
      </w:r>
    </w:p>
    <w:p w:rsidR="009C63B0" w:rsidRDefault="00892105">
      <w:pPr>
        <w:rPr>
          <w:sz w:val="22"/>
          <w:szCs w:val="22"/>
        </w:rPr>
      </w:pPr>
      <w:r>
        <w:rPr>
          <w:sz w:val="22"/>
          <w:szCs w:val="22"/>
        </w:rPr>
        <w:t>municipios y el desarrollo de una nueva política nacional de IA con seis objetivos</w:t>
      </w:r>
    </w:p>
    <w:p w:rsidR="009C63B0" w:rsidRDefault="00892105">
      <w:pPr>
        <w:rPr>
          <w:sz w:val="22"/>
          <w:szCs w:val="22"/>
        </w:rPr>
      </w:pPr>
      <w:r>
        <w:rPr>
          <w:sz w:val="22"/>
          <w:szCs w:val="22"/>
        </w:rPr>
        <w:t xml:space="preserve">estratégicos. </w:t>
      </w:r>
    </w:p>
    <w:p w:rsidR="009C63B0" w:rsidRDefault="009C63B0">
      <w:pPr>
        <w:rPr>
          <w:sz w:val="22"/>
          <w:szCs w:val="22"/>
        </w:rPr>
      </w:pPr>
    </w:p>
    <w:p w:rsidR="009C63B0" w:rsidRDefault="00892105">
      <w:pPr>
        <w:rPr>
          <w:sz w:val="22"/>
          <w:szCs w:val="22"/>
        </w:rPr>
      </w:pPr>
      <w:r>
        <w:rPr>
          <w:sz w:val="22"/>
          <w:szCs w:val="22"/>
        </w:rPr>
        <w:t xml:space="preserve">La creciente digitalización y el uso masivo de datos han propiciado un entorno en donde la IA se convierte en una herramienta esencial. Al reconocer su importancia y utilidad, hay que reconocer que esta rápida adopción carece de la supervisión ética necesaria. La creación de un Comité Ético puede generar múltiples beneficios, como la mejora en la calidad de los servicios públicos y el fortalecimiento del tejido social. </w:t>
      </w:r>
    </w:p>
    <w:p w:rsidR="009C63B0" w:rsidRDefault="009C63B0">
      <w:pPr>
        <w:rPr>
          <w:sz w:val="22"/>
          <w:szCs w:val="22"/>
        </w:rPr>
      </w:pPr>
    </w:p>
    <w:p w:rsidR="009C63B0" w:rsidRDefault="00892105">
      <w:pPr>
        <w:rPr>
          <w:sz w:val="22"/>
          <w:szCs w:val="22"/>
        </w:rPr>
      </w:pPr>
      <w:r>
        <w:rPr>
          <w:sz w:val="22"/>
          <w:szCs w:val="22"/>
        </w:rPr>
        <w:t xml:space="preserve">Por </w:t>
      </w:r>
      <w:r w:rsidR="005A2560">
        <w:rPr>
          <w:sz w:val="22"/>
          <w:szCs w:val="22"/>
        </w:rPr>
        <w:t>último, el</w:t>
      </w:r>
      <w:r>
        <w:rPr>
          <w:sz w:val="22"/>
          <w:szCs w:val="22"/>
        </w:rPr>
        <w:t xml:space="preserve"> objeto de este proyecto generará una mejor gestión y transparencia de los datos que maneje. Esto alinea esta iniciativa con los ODS, en tanto el objetivo 16, denominado como Paz, Justicia e Instituciones Sólidas, vemos que la meta 16.6 pretende “Crear instituciones eficaces, responsables y transparentes”.</w:t>
      </w:r>
    </w:p>
    <w:p w:rsidR="009C63B0" w:rsidRDefault="00892105">
      <w:pPr>
        <w:pStyle w:val="Ttulo1"/>
        <w:numPr>
          <w:ilvl w:val="0"/>
          <w:numId w:val="4"/>
        </w:numPr>
      </w:pPr>
      <w:bookmarkStart w:id="6" w:name="_heading=h.3znysh7" w:colFirst="0" w:colLast="0"/>
      <w:bookmarkEnd w:id="6"/>
      <w:r>
        <w:lastRenderedPageBreak/>
        <w:t>MARCO JURÍDICO</w:t>
      </w:r>
    </w:p>
    <w:p w:rsidR="009C63B0" w:rsidRDefault="009C63B0">
      <w:pPr>
        <w:pBdr>
          <w:top w:val="nil"/>
          <w:left w:val="nil"/>
          <w:bottom w:val="nil"/>
          <w:right w:val="nil"/>
          <w:between w:val="nil"/>
        </w:pBdr>
        <w:rPr>
          <w:b/>
          <w:sz w:val="22"/>
          <w:szCs w:val="22"/>
        </w:rPr>
      </w:pPr>
    </w:p>
    <w:p w:rsidR="009C63B0" w:rsidRDefault="00892105">
      <w:pPr>
        <w:rPr>
          <w:sz w:val="22"/>
          <w:szCs w:val="22"/>
        </w:rPr>
      </w:pPr>
      <w:r>
        <w:rPr>
          <w:sz w:val="22"/>
          <w:szCs w:val="22"/>
        </w:rPr>
        <w:t xml:space="preserve">Esta iniciativa se enmarca, en su orden, en el siguiente marco jurídico. </w:t>
      </w:r>
    </w:p>
    <w:p w:rsidR="009C63B0" w:rsidRDefault="00892105">
      <w:pPr>
        <w:pStyle w:val="Ttulo2"/>
      </w:pPr>
      <w:bookmarkStart w:id="7" w:name="_heading=h.6rt7fq17wt9p" w:colFirst="0" w:colLast="0"/>
      <w:bookmarkEnd w:id="7"/>
      <w:r>
        <w:t>De orden Constitucional</w:t>
      </w:r>
    </w:p>
    <w:p w:rsidR="009C63B0" w:rsidRDefault="009C63B0">
      <w:pPr>
        <w:rPr>
          <w:sz w:val="22"/>
          <w:szCs w:val="22"/>
        </w:rPr>
      </w:pPr>
      <w:bookmarkStart w:id="8" w:name="_heading=h.x4dkvndl8ni7" w:colFirst="0" w:colLast="0"/>
      <w:bookmarkEnd w:id="8"/>
    </w:p>
    <w:p w:rsidR="009C63B0" w:rsidRDefault="00892105">
      <w:pPr>
        <w:ind w:left="720"/>
        <w:rPr>
          <w:sz w:val="22"/>
          <w:szCs w:val="22"/>
        </w:rPr>
      </w:pPr>
      <w:r>
        <w:rPr>
          <w:b/>
          <w:sz w:val="22"/>
          <w:szCs w:val="22"/>
        </w:rPr>
        <w:t>Artículo 13.</w:t>
      </w:r>
      <w:r>
        <w:rPr>
          <w:sz w:val="22"/>
          <w:szCs w:val="22"/>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rsidR="009C63B0" w:rsidRDefault="00892105">
      <w:pPr>
        <w:ind w:left="720"/>
        <w:rPr>
          <w:sz w:val="22"/>
          <w:szCs w:val="22"/>
        </w:rPr>
      </w:pPr>
      <w:r>
        <w:rPr>
          <w:b/>
          <w:sz w:val="22"/>
          <w:szCs w:val="22"/>
        </w:rPr>
        <w:t>Artículo 15.</w:t>
      </w:r>
      <w:r>
        <w:rPr>
          <w:sz w:val="22"/>
          <w:szCs w:val="22"/>
        </w:rPr>
        <w:t xml:space="preserve"> Todas las personas tienen derecho a su intimidad personal y familiar y a su buen nombre, y el Estado debe respetarlos y hacerlos respetar. De igual modo, tienen derecho a conocer, actualizar y rectificar las informaciones que se hayan recogido sobre ellas en bancos de datos y en archivos de entidades públicas y privadas.”</w:t>
      </w:r>
    </w:p>
    <w:p w:rsidR="009C63B0" w:rsidRDefault="00892105">
      <w:pPr>
        <w:ind w:left="720"/>
        <w:rPr>
          <w:i/>
          <w:sz w:val="22"/>
          <w:szCs w:val="22"/>
        </w:rPr>
      </w:pPr>
      <w:r>
        <w:rPr>
          <w:b/>
          <w:sz w:val="22"/>
          <w:szCs w:val="22"/>
        </w:rPr>
        <w:t>Artículo 20.</w:t>
      </w:r>
      <w:r>
        <w:rPr>
          <w:sz w:val="22"/>
          <w:szCs w:val="22"/>
        </w:rPr>
        <w:t xml:space="preserve"> Se garantiza a toda persona la libertad de expresar y difundir su pensamiento y opiniones, la de informar y recibir información veraz e imparcial, y la de fundar medios masivos de comunicación. Estos son libres y tienen responsabilidad social. Se garantiza el derecho a la rectificación en condiciones de equidad. No habrá censura.”</w:t>
      </w:r>
    </w:p>
    <w:p w:rsidR="009C63B0" w:rsidRDefault="00892105">
      <w:pPr>
        <w:pStyle w:val="Ttulo2"/>
      </w:pPr>
      <w:bookmarkStart w:id="9" w:name="_heading=h.tyjcwt" w:colFirst="0" w:colLast="0"/>
      <w:bookmarkEnd w:id="9"/>
      <w:r>
        <w:t xml:space="preserve">De orden legal </w:t>
      </w:r>
    </w:p>
    <w:p w:rsidR="009C63B0" w:rsidRDefault="009C63B0">
      <w:pPr>
        <w:rPr>
          <w:sz w:val="22"/>
          <w:szCs w:val="22"/>
          <w:highlight w:val="yellow"/>
        </w:rPr>
      </w:pPr>
    </w:p>
    <w:p w:rsidR="009C63B0" w:rsidRDefault="00892105">
      <w:pPr>
        <w:pBdr>
          <w:top w:val="nil"/>
          <w:left w:val="nil"/>
          <w:bottom w:val="nil"/>
          <w:right w:val="nil"/>
          <w:between w:val="nil"/>
        </w:pBdr>
        <w:ind w:left="720"/>
        <w:rPr>
          <w:sz w:val="22"/>
          <w:szCs w:val="22"/>
        </w:rPr>
      </w:pPr>
      <w:r>
        <w:rPr>
          <w:sz w:val="22"/>
          <w:szCs w:val="22"/>
        </w:rPr>
        <w:t>Ley 1341 de 2009. “Por la cual se definen principios y conceptos sobre la sociedad de la información y la organización de las Tecnologías de la Información y las Comunicaciones - TIC-, se crea la Agencia Nacional de Espectro y se dictan otras disposiciones”</w:t>
      </w:r>
    </w:p>
    <w:p w:rsidR="009C63B0" w:rsidRDefault="009C63B0">
      <w:pPr>
        <w:pBdr>
          <w:top w:val="nil"/>
          <w:left w:val="nil"/>
          <w:bottom w:val="nil"/>
          <w:right w:val="nil"/>
          <w:between w:val="nil"/>
        </w:pBdr>
        <w:ind w:left="720"/>
        <w:rPr>
          <w:sz w:val="22"/>
          <w:szCs w:val="22"/>
          <w:highlight w:val="yellow"/>
        </w:rPr>
      </w:pPr>
    </w:p>
    <w:p w:rsidR="009C63B0" w:rsidRDefault="00892105">
      <w:pPr>
        <w:pBdr>
          <w:top w:val="nil"/>
          <w:left w:val="nil"/>
          <w:bottom w:val="nil"/>
          <w:right w:val="nil"/>
          <w:between w:val="nil"/>
        </w:pBdr>
        <w:ind w:left="1440"/>
        <w:rPr>
          <w:sz w:val="22"/>
          <w:szCs w:val="22"/>
        </w:rPr>
      </w:pPr>
      <w:r>
        <w:rPr>
          <w:b/>
          <w:i/>
          <w:sz w:val="22"/>
          <w:szCs w:val="22"/>
        </w:rPr>
        <w:t>Artículo 6. Principios orientadores.</w:t>
      </w:r>
      <w:r>
        <w:rPr>
          <w:i/>
          <w:sz w:val="22"/>
          <w:szCs w:val="22"/>
        </w:rPr>
        <w:t xml:space="preserve"> </w:t>
      </w:r>
      <w:r>
        <w:rPr>
          <w:sz w:val="22"/>
          <w:szCs w:val="22"/>
        </w:rPr>
        <w:t xml:space="preserve">La investigación, el fomento, la promoción y el desarrollo de las Tecnologías de la Información y las Comunicaciones son una política de Estado que involucra a todos los sectores y niveles de la administración pública y de la </w:t>
      </w:r>
      <w:proofErr w:type="spellStart"/>
      <w:proofErr w:type="gramStart"/>
      <w:r>
        <w:rPr>
          <w:sz w:val="22"/>
          <w:szCs w:val="22"/>
        </w:rPr>
        <w:t>sociedad.Las</w:t>
      </w:r>
      <w:proofErr w:type="spellEnd"/>
      <w:proofErr w:type="gramEnd"/>
      <w:r>
        <w:rPr>
          <w:sz w:val="22"/>
          <w:szCs w:val="22"/>
        </w:rPr>
        <w:t xml:space="preserve"> Tecnologías de la Información y las Comunicaciones deben servir al interés general y es deber del Estado promover su acceso eficiente y en igualdad de oportunidades, a todos los habitantes del territorio nacional. Son principios orientadores de la presente ley:</w:t>
      </w:r>
    </w:p>
    <w:p w:rsidR="009C63B0" w:rsidRDefault="00892105">
      <w:pPr>
        <w:numPr>
          <w:ilvl w:val="0"/>
          <w:numId w:val="1"/>
        </w:numPr>
        <w:pBdr>
          <w:top w:val="nil"/>
          <w:left w:val="nil"/>
          <w:bottom w:val="nil"/>
          <w:right w:val="nil"/>
          <w:between w:val="nil"/>
        </w:pBdr>
        <w:rPr>
          <w:sz w:val="22"/>
          <w:szCs w:val="22"/>
        </w:rPr>
      </w:pPr>
      <w:r>
        <w:rPr>
          <w:sz w:val="22"/>
          <w:szCs w:val="22"/>
        </w:rPr>
        <w:t xml:space="preserve">Prioridad al acceso y uso de las Tecnologías de la Información y las Comunicaciones. </w:t>
      </w:r>
    </w:p>
    <w:p w:rsidR="009C63B0" w:rsidRDefault="009C63B0">
      <w:pPr>
        <w:pBdr>
          <w:top w:val="nil"/>
          <w:left w:val="nil"/>
          <w:bottom w:val="nil"/>
          <w:right w:val="nil"/>
          <w:between w:val="nil"/>
        </w:pBdr>
        <w:rPr>
          <w:sz w:val="22"/>
          <w:szCs w:val="22"/>
        </w:rPr>
      </w:pPr>
    </w:p>
    <w:p w:rsidR="009C63B0" w:rsidRDefault="00892105">
      <w:pPr>
        <w:ind w:left="720"/>
        <w:rPr>
          <w:sz w:val="22"/>
          <w:szCs w:val="22"/>
        </w:rPr>
      </w:pPr>
      <w:r>
        <w:rPr>
          <w:sz w:val="22"/>
          <w:szCs w:val="22"/>
        </w:rPr>
        <w:lastRenderedPageBreak/>
        <w:t>Ley 1581 de 2012. “Por la cual se dictan disposiciones generales para la protección de datos personales”</w:t>
      </w:r>
    </w:p>
    <w:p w:rsidR="009C63B0" w:rsidRDefault="009C63B0">
      <w:pPr>
        <w:ind w:left="720"/>
        <w:rPr>
          <w:sz w:val="22"/>
          <w:szCs w:val="22"/>
        </w:rPr>
      </w:pPr>
    </w:p>
    <w:p w:rsidR="009C63B0" w:rsidRDefault="00892105">
      <w:pPr>
        <w:ind w:left="1440"/>
        <w:rPr>
          <w:sz w:val="22"/>
          <w:szCs w:val="22"/>
        </w:rPr>
      </w:pPr>
      <w:r>
        <w:rPr>
          <w:b/>
          <w:i/>
          <w:sz w:val="22"/>
          <w:szCs w:val="22"/>
        </w:rPr>
        <w:t>Artículo 1. Objeto.</w:t>
      </w:r>
      <w:r>
        <w:rPr>
          <w:i/>
          <w:sz w:val="22"/>
          <w:szCs w:val="22"/>
        </w:rPr>
        <w:t xml:space="preserve"> </w:t>
      </w:r>
      <w:r>
        <w:rPr>
          <w:sz w:val="22"/>
          <w:szCs w:val="22"/>
        </w:rPr>
        <w:t>La presente ley tiene por objeto desarrollar el derecho constitucional que tienen todas las personas a conocer, actualizar y rectificar las informaciones que se hayan recogido sobre ellas en bases de datos o archivos.</w:t>
      </w:r>
    </w:p>
    <w:p w:rsidR="009C63B0" w:rsidRDefault="00892105">
      <w:pPr>
        <w:pStyle w:val="Ttulo2"/>
      </w:pPr>
      <w:bookmarkStart w:id="10" w:name="_heading=h.3dy6vkm" w:colFirst="0" w:colLast="0"/>
      <w:bookmarkEnd w:id="10"/>
      <w:r>
        <w:t xml:space="preserve">De orden reglamentario </w:t>
      </w:r>
    </w:p>
    <w:p w:rsidR="009C63B0" w:rsidRDefault="009C63B0">
      <w:pPr>
        <w:pBdr>
          <w:top w:val="nil"/>
          <w:left w:val="nil"/>
          <w:bottom w:val="nil"/>
          <w:right w:val="nil"/>
          <w:between w:val="nil"/>
        </w:pBdr>
        <w:ind w:left="720"/>
        <w:rPr>
          <w:sz w:val="22"/>
          <w:szCs w:val="22"/>
        </w:rPr>
      </w:pPr>
    </w:p>
    <w:p w:rsidR="009C63B0" w:rsidRDefault="00892105">
      <w:pPr>
        <w:ind w:left="720"/>
        <w:rPr>
          <w:sz w:val="22"/>
          <w:szCs w:val="22"/>
        </w:rPr>
      </w:pPr>
      <w:r>
        <w:rPr>
          <w:b/>
          <w:sz w:val="22"/>
          <w:szCs w:val="22"/>
        </w:rPr>
        <w:t>Decreto 1263 de 2022.</w:t>
      </w:r>
      <w:r>
        <w:rPr>
          <w:sz w:val="22"/>
          <w:szCs w:val="22"/>
        </w:rPr>
        <w:t xml:space="preserve"> “Por el cual se adiciona el Título 22 a la Parte 2 del Libro 2 del Decreto 1078 de 2015, Decreto Único Reglamentario del Sector de Tecnologías de la Información y las Comunicaciones, con el fin de definir lineamientos y estándares aplicables a la Transformación Digital Pública”</w:t>
      </w:r>
    </w:p>
    <w:p w:rsidR="009C63B0" w:rsidRDefault="009C63B0">
      <w:pPr>
        <w:ind w:left="720"/>
        <w:rPr>
          <w:sz w:val="22"/>
          <w:szCs w:val="22"/>
        </w:rPr>
      </w:pPr>
    </w:p>
    <w:p w:rsidR="009C63B0" w:rsidRDefault="00892105">
      <w:pPr>
        <w:ind w:left="1440"/>
        <w:rPr>
          <w:sz w:val="22"/>
          <w:szCs w:val="22"/>
        </w:rPr>
      </w:pPr>
      <w:r>
        <w:rPr>
          <w:b/>
          <w:i/>
          <w:sz w:val="22"/>
          <w:szCs w:val="22"/>
        </w:rPr>
        <w:t>Artículo 2.2 Definiciones.</w:t>
      </w:r>
      <w:r>
        <w:rPr>
          <w:i/>
          <w:sz w:val="22"/>
          <w:szCs w:val="22"/>
        </w:rPr>
        <w:t xml:space="preserve"> </w:t>
      </w:r>
      <w:r>
        <w:rPr>
          <w:sz w:val="22"/>
          <w:szCs w:val="22"/>
        </w:rPr>
        <w:t>Para la interpretación del presente título, las expresiones aquí utilizadas deben ser entendidas con el significado que a continuación se indica:</w:t>
      </w:r>
    </w:p>
    <w:p w:rsidR="009C63B0" w:rsidRDefault="00892105">
      <w:pPr>
        <w:ind w:left="1440"/>
        <w:rPr>
          <w:i/>
          <w:sz w:val="22"/>
          <w:szCs w:val="22"/>
        </w:rPr>
      </w:pPr>
      <w:r>
        <w:rPr>
          <w:b/>
          <w:i/>
          <w:sz w:val="22"/>
          <w:szCs w:val="22"/>
        </w:rPr>
        <w:t>Artículo 3.1 Transformación digital.</w:t>
      </w:r>
      <w:r>
        <w:rPr>
          <w:i/>
          <w:sz w:val="22"/>
          <w:szCs w:val="22"/>
        </w:rPr>
        <w:t xml:space="preserve"> Corresponde al proceso de explotación de tecnologías digitales que tiene la capacidad de crear nuevas formas de hacer las cosas en todos los sectores de la administración pública.</w:t>
      </w:r>
    </w:p>
    <w:p w:rsidR="009C63B0" w:rsidRDefault="00892105">
      <w:pPr>
        <w:ind w:left="1440"/>
        <w:rPr>
          <w:i/>
          <w:sz w:val="22"/>
          <w:szCs w:val="22"/>
        </w:rPr>
      </w:pPr>
      <w:r>
        <w:rPr>
          <w:b/>
          <w:i/>
          <w:sz w:val="22"/>
          <w:szCs w:val="22"/>
        </w:rPr>
        <w:t xml:space="preserve">Artículo 3.2 Inteligencia artificial: </w:t>
      </w:r>
      <w:r>
        <w:rPr>
          <w:i/>
          <w:sz w:val="22"/>
          <w:szCs w:val="22"/>
        </w:rPr>
        <w:t>corresponde a un campo de la informática dedicado a resolver problemas cognitivos comúnmente asociados con la inteligencia humana o seres inteligentes.</w:t>
      </w:r>
    </w:p>
    <w:p w:rsidR="009C63B0" w:rsidRDefault="009C63B0">
      <w:pPr>
        <w:ind w:left="720"/>
        <w:rPr>
          <w:sz w:val="22"/>
          <w:szCs w:val="22"/>
        </w:rPr>
      </w:pPr>
    </w:p>
    <w:p w:rsidR="009C63B0" w:rsidRDefault="00892105">
      <w:pPr>
        <w:ind w:left="720"/>
        <w:rPr>
          <w:sz w:val="22"/>
          <w:szCs w:val="22"/>
        </w:rPr>
      </w:pPr>
      <w:r>
        <w:rPr>
          <w:b/>
          <w:sz w:val="22"/>
          <w:szCs w:val="22"/>
        </w:rPr>
        <w:t xml:space="preserve">Documento CONPES 3995 del 01 de julio de 2020 </w:t>
      </w:r>
      <w:r>
        <w:rPr>
          <w:sz w:val="22"/>
          <w:szCs w:val="22"/>
        </w:rPr>
        <w:t xml:space="preserve">“Política Nacional de Confianza y Seguridad Digital </w:t>
      </w:r>
    </w:p>
    <w:p w:rsidR="009C63B0" w:rsidRDefault="009C63B0">
      <w:pPr>
        <w:ind w:left="720"/>
        <w:rPr>
          <w:sz w:val="22"/>
          <w:szCs w:val="22"/>
        </w:rPr>
      </w:pPr>
    </w:p>
    <w:p w:rsidR="009C63B0" w:rsidRDefault="00892105">
      <w:pPr>
        <w:ind w:left="720"/>
        <w:rPr>
          <w:sz w:val="22"/>
          <w:szCs w:val="22"/>
        </w:rPr>
      </w:pPr>
      <w:r>
        <w:rPr>
          <w:b/>
          <w:sz w:val="22"/>
          <w:szCs w:val="22"/>
        </w:rPr>
        <w:t>Documento CONPES 3975 del 08 de noviembre de 2019</w:t>
      </w:r>
      <w:r>
        <w:rPr>
          <w:sz w:val="22"/>
          <w:szCs w:val="22"/>
        </w:rPr>
        <w:t xml:space="preserve"> “Política Nacional para la Transformación Digital e Inteligencia Artificial”</w:t>
      </w:r>
    </w:p>
    <w:p w:rsidR="009C63B0" w:rsidRDefault="009C63B0">
      <w:pPr>
        <w:ind w:left="720"/>
        <w:rPr>
          <w:sz w:val="22"/>
          <w:szCs w:val="22"/>
        </w:rPr>
      </w:pPr>
    </w:p>
    <w:p w:rsidR="009C63B0" w:rsidRDefault="00892105">
      <w:pPr>
        <w:ind w:left="720"/>
        <w:rPr>
          <w:sz w:val="22"/>
          <w:szCs w:val="22"/>
        </w:rPr>
      </w:pPr>
      <w:r>
        <w:rPr>
          <w:sz w:val="22"/>
          <w:szCs w:val="22"/>
        </w:rPr>
        <w:t>Directiva Presidencial 03 de 2021 “Lineamientos para el uso de servicios en la nube, inteligencia artificial, seguridad digital y gestión de datos”</w:t>
      </w:r>
    </w:p>
    <w:p w:rsidR="009C63B0" w:rsidRDefault="009C63B0">
      <w:pPr>
        <w:ind w:left="720"/>
        <w:rPr>
          <w:sz w:val="22"/>
          <w:szCs w:val="22"/>
        </w:rPr>
      </w:pPr>
    </w:p>
    <w:p w:rsidR="009C63B0" w:rsidRDefault="00892105">
      <w:pPr>
        <w:ind w:left="1275" w:hanging="435"/>
        <w:rPr>
          <w:b/>
          <w:sz w:val="22"/>
          <w:szCs w:val="22"/>
        </w:rPr>
      </w:pPr>
      <w:r>
        <w:rPr>
          <w:b/>
          <w:sz w:val="22"/>
          <w:szCs w:val="22"/>
        </w:rPr>
        <w:t xml:space="preserve">2. Inteligencia Artificial (IA): </w:t>
      </w:r>
    </w:p>
    <w:p w:rsidR="009C63B0" w:rsidRDefault="00892105">
      <w:pPr>
        <w:ind w:left="1275" w:hanging="435"/>
        <w:rPr>
          <w:sz w:val="22"/>
          <w:szCs w:val="22"/>
        </w:rPr>
      </w:pPr>
      <w:r>
        <w:rPr>
          <w:b/>
          <w:sz w:val="22"/>
          <w:szCs w:val="22"/>
        </w:rPr>
        <w:t xml:space="preserve">2.1. </w:t>
      </w:r>
      <w:r>
        <w:rPr>
          <w:sz w:val="22"/>
          <w:szCs w:val="22"/>
        </w:rPr>
        <w:t>El uso de sistemas de IA deberá propender por el crecimiento incluso, el desarrollo sostenible y el bienestar de los ciudadanos.</w:t>
      </w:r>
    </w:p>
    <w:p w:rsidR="009C63B0" w:rsidRDefault="00892105">
      <w:pPr>
        <w:ind w:left="1275" w:hanging="435"/>
        <w:rPr>
          <w:sz w:val="22"/>
          <w:szCs w:val="22"/>
        </w:rPr>
      </w:pPr>
      <w:r>
        <w:rPr>
          <w:b/>
          <w:sz w:val="22"/>
          <w:szCs w:val="22"/>
        </w:rPr>
        <w:t xml:space="preserve">2.2. </w:t>
      </w:r>
      <w:r>
        <w:rPr>
          <w:sz w:val="22"/>
          <w:szCs w:val="22"/>
        </w:rPr>
        <w:t>En caso de implementar proyectos de IA, deberán informar sobre sus avances, dentro de los respectivos informes anuales de rendición de cuentas.</w:t>
      </w:r>
    </w:p>
    <w:p w:rsidR="009C63B0" w:rsidRDefault="00892105">
      <w:pPr>
        <w:ind w:left="1275" w:hanging="435"/>
        <w:rPr>
          <w:sz w:val="22"/>
          <w:szCs w:val="22"/>
        </w:rPr>
      </w:pPr>
      <w:r>
        <w:rPr>
          <w:b/>
          <w:sz w:val="22"/>
          <w:szCs w:val="22"/>
        </w:rPr>
        <w:lastRenderedPageBreak/>
        <w:t xml:space="preserve">2.3. </w:t>
      </w:r>
      <w:r>
        <w:rPr>
          <w:sz w:val="22"/>
          <w:szCs w:val="22"/>
        </w:rPr>
        <w:t>Fomentar la participación de los funcionarios públicos en cursos, capacitaciones o programas de talento dirigidos a generar mayor conocimiento y capacidades sobre IA.</w:t>
      </w:r>
    </w:p>
    <w:p w:rsidR="009C63B0" w:rsidRDefault="00892105">
      <w:pPr>
        <w:ind w:left="1275" w:hanging="435"/>
        <w:rPr>
          <w:sz w:val="22"/>
          <w:szCs w:val="22"/>
        </w:rPr>
      </w:pPr>
      <w:r>
        <w:rPr>
          <w:b/>
          <w:sz w:val="22"/>
          <w:szCs w:val="22"/>
        </w:rPr>
        <w:t xml:space="preserve">2.4. </w:t>
      </w:r>
      <w:r>
        <w:rPr>
          <w:sz w:val="22"/>
          <w:szCs w:val="22"/>
        </w:rPr>
        <w:t xml:space="preserve">Facilitar la realización de </w:t>
      </w:r>
      <w:proofErr w:type="spellStart"/>
      <w:r>
        <w:rPr>
          <w:sz w:val="22"/>
          <w:szCs w:val="22"/>
        </w:rPr>
        <w:t>sandboxes</w:t>
      </w:r>
      <w:proofErr w:type="spellEnd"/>
      <w:r>
        <w:rPr>
          <w:sz w:val="22"/>
          <w:szCs w:val="22"/>
        </w:rPr>
        <w:t xml:space="preserve"> regulatorios en IA.</w:t>
      </w:r>
    </w:p>
    <w:p w:rsidR="009C63B0" w:rsidRDefault="00892105">
      <w:pPr>
        <w:ind w:left="1275" w:hanging="435"/>
        <w:rPr>
          <w:sz w:val="22"/>
          <w:szCs w:val="22"/>
        </w:rPr>
      </w:pPr>
      <w:r>
        <w:rPr>
          <w:b/>
          <w:sz w:val="22"/>
          <w:szCs w:val="22"/>
        </w:rPr>
        <w:t xml:space="preserve">2.5. </w:t>
      </w:r>
      <w:r>
        <w:rPr>
          <w:sz w:val="22"/>
          <w:szCs w:val="22"/>
        </w:rPr>
        <w:t>Efectuar el desarrollo de los Proyectos de IA en el marco de la coordinación interinstitucional y en apoyo a la cooperación internacional.</w:t>
      </w:r>
    </w:p>
    <w:p w:rsidR="009C63B0" w:rsidRDefault="00892105">
      <w:pPr>
        <w:ind w:left="1275" w:hanging="435"/>
        <w:rPr>
          <w:sz w:val="22"/>
          <w:szCs w:val="22"/>
        </w:rPr>
      </w:pPr>
      <w:r>
        <w:rPr>
          <w:b/>
          <w:sz w:val="22"/>
          <w:szCs w:val="22"/>
        </w:rPr>
        <w:t xml:space="preserve">2.6. </w:t>
      </w:r>
      <w:r>
        <w:rPr>
          <w:sz w:val="22"/>
          <w:szCs w:val="22"/>
        </w:rPr>
        <w:t>En el marco de la Ley 1712 de 2014 "Por medio de la cual se crea la Ley de Transparencia y del Derecho de Acceso a la Información Pública Nacional y se dictan otras disposiciones", informar a la ciudadanía cuando estén implementando un proyecto que incorpore sistemas de IA y el propósito de su uso,</w:t>
      </w:r>
    </w:p>
    <w:p w:rsidR="009C63B0" w:rsidRDefault="00892105">
      <w:pPr>
        <w:ind w:left="1275" w:hanging="435"/>
        <w:rPr>
          <w:sz w:val="22"/>
          <w:szCs w:val="22"/>
        </w:rPr>
      </w:pPr>
      <w:r>
        <w:rPr>
          <w:b/>
          <w:sz w:val="22"/>
          <w:szCs w:val="22"/>
        </w:rPr>
        <w:t xml:space="preserve">2.7. </w:t>
      </w:r>
      <w:r>
        <w:rPr>
          <w:sz w:val="22"/>
          <w:szCs w:val="22"/>
        </w:rPr>
        <w:t>Formular y desarrollar proyectos de IA, dando cumplimiento a las recomendaciones y principios éticos en la materia.</w:t>
      </w:r>
    </w:p>
    <w:p w:rsidR="009C63B0" w:rsidRDefault="00892105">
      <w:pPr>
        <w:ind w:left="1275" w:hanging="435"/>
        <w:rPr>
          <w:sz w:val="22"/>
          <w:szCs w:val="22"/>
        </w:rPr>
      </w:pPr>
      <w:r>
        <w:rPr>
          <w:b/>
          <w:sz w:val="22"/>
          <w:szCs w:val="22"/>
        </w:rPr>
        <w:t xml:space="preserve">2.8. </w:t>
      </w:r>
      <w:r>
        <w:rPr>
          <w:sz w:val="22"/>
          <w:szCs w:val="22"/>
        </w:rPr>
        <w:t>Desplegar los sistemas de IA sobre la base de sus funciones, el contexto y en consonancia con el estado de la técnica.</w:t>
      </w:r>
    </w:p>
    <w:p w:rsidR="009C63B0" w:rsidRDefault="00892105">
      <w:pPr>
        <w:ind w:left="1275" w:hanging="435"/>
        <w:rPr>
          <w:sz w:val="22"/>
          <w:szCs w:val="22"/>
        </w:rPr>
      </w:pPr>
      <w:r>
        <w:rPr>
          <w:b/>
          <w:sz w:val="22"/>
          <w:szCs w:val="22"/>
        </w:rPr>
        <w:t xml:space="preserve">2.9. </w:t>
      </w:r>
      <w:r>
        <w:rPr>
          <w:sz w:val="22"/>
          <w:szCs w:val="22"/>
        </w:rPr>
        <w:t>Según sus roles, el contexto y su capacidad para actuar, aplica un enfoque sistemático de gestión de riesgos en cada fase del ciclo de vida del sistema de IA para abordar los riesgos relacionados con los sistemas de IA y su implementación.</w:t>
      </w:r>
    </w:p>
    <w:p w:rsidR="009C63B0" w:rsidRDefault="00892105">
      <w:pPr>
        <w:ind w:left="1275" w:hanging="435"/>
        <w:rPr>
          <w:sz w:val="22"/>
          <w:szCs w:val="22"/>
        </w:rPr>
      </w:pPr>
      <w:r>
        <w:rPr>
          <w:b/>
          <w:sz w:val="22"/>
          <w:szCs w:val="22"/>
        </w:rPr>
        <w:t xml:space="preserve">2.10. </w:t>
      </w:r>
      <w:r>
        <w:rPr>
          <w:sz w:val="22"/>
          <w:szCs w:val="22"/>
        </w:rPr>
        <w:t>Documentar los procesos y las decisiones adoptadas durante el ciclo de vida del sistema de IA.</w:t>
      </w:r>
    </w:p>
    <w:p w:rsidR="009C63B0" w:rsidRDefault="009C63B0">
      <w:pPr>
        <w:rPr>
          <w:b/>
          <w:sz w:val="22"/>
          <w:szCs w:val="22"/>
        </w:rPr>
      </w:pPr>
    </w:p>
    <w:p w:rsidR="009C63B0" w:rsidRDefault="00892105">
      <w:pPr>
        <w:rPr>
          <w:b/>
          <w:sz w:val="22"/>
          <w:szCs w:val="22"/>
        </w:rPr>
      </w:pPr>
      <w:r>
        <w:rPr>
          <w:b/>
          <w:sz w:val="22"/>
          <w:szCs w:val="22"/>
        </w:rPr>
        <w:t>4.1 Consideraciones del ponente:</w:t>
      </w:r>
    </w:p>
    <w:p w:rsidR="009C63B0" w:rsidRDefault="009C63B0">
      <w:pPr>
        <w:ind w:left="720"/>
        <w:rPr>
          <w:b/>
          <w:sz w:val="22"/>
          <w:szCs w:val="22"/>
        </w:rPr>
      </w:pPr>
    </w:p>
    <w:p w:rsidR="009C63B0" w:rsidRDefault="00892105">
      <w:pPr>
        <w:rPr>
          <w:sz w:val="22"/>
          <w:szCs w:val="22"/>
        </w:rPr>
      </w:pPr>
      <w:bookmarkStart w:id="11" w:name="_heading=h.5jynlgz3dbbz" w:colFirst="0" w:colLast="0"/>
      <w:bookmarkEnd w:id="11"/>
      <w:r>
        <w:rPr>
          <w:sz w:val="22"/>
          <w:szCs w:val="22"/>
        </w:rPr>
        <w:t xml:space="preserve">Como consideración adicional, se recomienda incluir la </w:t>
      </w:r>
      <w:r>
        <w:rPr>
          <w:b/>
          <w:sz w:val="22"/>
          <w:szCs w:val="22"/>
        </w:rPr>
        <w:t>Ley 1712 de 2014</w:t>
      </w:r>
      <w:r>
        <w:rPr>
          <w:sz w:val="22"/>
          <w:szCs w:val="22"/>
        </w:rPr>
        <w:t xml:space="preserve"> sobre Transparencia y Acceso a la Información Pública para reforzar la exigencia de divulgación de información en el uso de IA en Bogotá.</w:t>
      </w:r>
    </w:p>
    <w:p w:rsidR="009C63B0" w:rsidRDefault="009C63B0">
      <w:pPr>
        <w:rPr>
          <w:sz w:val="22"/>
          <w:szCs w:val="22"/>
        </w:rPr>
      </w:pPr>
      <w:bookmarkStart w:id="12" w:name="_heading=h.xqz3x72klwec" w:colFirst="0" w:colLast="0"/>
      <w:bookmarkEnd w:id="12"/>
    </w:p>
    <w:p w:rsidR="009C63B0" w:rsidRDefault="00892105">
      <w:pPr>
        <w:numPr>
          <w:ilvl w:val="0"/>
          <w:numId w:val="2"/>
        </w:numPr>
        <w:ind w:left="1133" w:hanging="425"/>
        <w:jc w:val="left"/>
        <w:rPr>
          <w:color w:val="000000"/>
          <w:sz w:val="22"/>
          <w:szCs w:val="22"/>
        </w:rPr>
      </w:pPr>
      <w:r>
        <w:rPr>
          <w:b/>
          <w:sz w:val="22"/>
          <w:szCs w:val="22"/>
        </w:rPr>
        <w:t>Derecho de acceso a la información pública</w:t>
      </w:r>
      <w:r>
        <w:rPr>
          <w:sz w:val="22"/>
          <w:szCs w:val="22"/>
        </w:rPr>
        <w:t>:</w:t>
      </w:r>
    </w:p>
    <w:p w:rsidR="009C63B0" w:rsidRDefault="00892105">
      <w:pPr>
        <w:numPr>
          <w:ilvl w:val="1"/>
          <w:numId w:val="2"/>
        </w:numPr>
        <w:jc w:val="left"/>
        <w:rPr>
          <w:sz w:val="22"/>
          <w:szCs w:val="22"/>
        </w:rPr>
      </w:pPr>
      <w:bookmarkStart w:id="13" w:name="_heading=h.nw851zb2f164" w:colFirst="0" w:colLast="0"/>
      <w:bookmarkEnd w:id="13"/>
      <w:r>
        <w:rPr>
          <w:sz w:val="22"/>
          <w:szCs w:val="22"/>
        </w:rPr>
        <w:t>Toda persona tiene derecho a solicitar y recibir información de interés público que esté en posesión de las entidades públicas.</w:t>
      </w:r>
    </w:p>
    <w:p w:rsidR="009C63B0" w:rsidRDefault="00892105">
      <w:pPr>
        <w:numPr>
          <w:ilvl w:val="1"/>
          <w:numId w:val="2"/>
        </w:numPr>
        <w:jc w:val="left"/>
        <w:rPr>
          <w:sz w:val="22"/>
          <w:szCs w:val="22"/>
        </w:rPr>
      </w:pPr>
      <w:bookmarkStart w:id="14" w:name="_heading=h.vh81s6cwnomi" w:colFirst="0" w:colLast="0"/>
      <w:bookmarkEnd w:id="14"/>
      <w:r>
        <w:rPr>
          <w:sz w:val="22"/>
          <w:szCs w:val="22"/>
        </w:rPr>
        <w:t>La información debe ser clara, completa, veraz y oportuna.</w:t>
      </w:r>
    </w:p>
    <w:p w:rsidR="009C63B0" w:rsidRDefault="00892105">
      <w:pPr>
        <w:numPr>
          <w:ilvl w:val="0"/>
          <w:numId w:val="2"/>
        </w:numPr>
        <w:ind w:left="1133" w:hanging="425"/>
        <w:jc w:val="left"/>
        <w:rPr>
          <w:color w:val="000000"/>
          <w:sz w:val="22"/>
          <w:szCs w:val="22"/>
        </w:rPr>
      </w:pPr>
      <w:r>
        <w:rPr>
          <w:b/>
          <w:sz w:val="22"/>
          <w:szCs w:val="22"/>
        </w:rPr>
        <w:t>Sujetos obligados</w:t>
      </w:r>
      <w:r>
        <w:rPr>
          <w:sz w:val="22"/>
          <w:szCs w:val="22"/>
        </w:rPr>
        <w:t>:</w:t>
      </w:r>
    </w:p>
    <w:p w:rsidR="009C63B0" w:rsidRDefault="00892105">
      <w:pPr>
        <w:numPr>
          <w:ilvl w:val="1"/>
          <w:numId w:val="2"/>
        </w:numPr>
        <w:jc w:val="left"/>
        <w:rPr>
          <w:sz w:val="22"/>
          <w:szCs w:val="22"/>
        </w:rPr>
      </w:pPr>
      <w:r>
        <w:rPr>
          <w:sz w:val="22"/>
          <w:szCs w:val="22"/>
        </w:rPr>
        <w:t>La ley aplica a todas las entidades públicas, incluyendo ramas del poder público, órganos autónomos, entidades privadas que cumplen funciones públicas, y aquellas que reciban recursos públicos.</w:t>
      </w:r>
    </w:p>
    <w:p w:rsidR="009C63B0" w:rsidRDefault="00892105">
      <w:pPr>
        <w:numPr>
          <w:ilvl w:val="0"/>
          <w:numId w:val="2"/>
        </w:numPr>
        <w:ind w:left="1133" w:hanging="425"/>
        <w:jc w:val="left"/>
        <w:rPr>
          <w:color w:val="000000"/>
          <w:sz w:val="22"/>
          <w:szCs w:val="22"/>
        </w:rPr>
      </w:pPr>
      <w:r>
        <w:rPr>
          <w:b/>
          <w:sz w:val="22"/>
          <w:szCs w:val="22"/>
        </w:rPr>
        <w:t>Principios de la ley</w:t>
      </w:r>
      <w:r>
        <w:rPr>
          <w:sz w:val="22"/>
          <w:szCs w:val="22"/>
        </w:rPr>
        <w:t>:</w:t>
      </w:r>
    </w:p>
    <w:p w:rsidR="009C63B0" w:rsidRDefault="00892105">
      <w:pPr>
        <w:numPr>
          <w:ilvl w:val="1"/>
          <w:numId w:val="2"/>
        </w:numPr>
        <w:jc w:val="left"/>
        <w:rPr>
          <w:sz w:val="22"/>
          <w:szCs w:val="22"/>
        </w:rPr>
      </w:pPr>
      <w:bookmarkStart w:id="15" w:name="_heading=h.yph4i7k1itix" w:colFirst="0" w:colLast="0"/>
      <w:bookmarkEnd w:id="15"/>
      <w:r>
        <w:rPr>
          <w:b/>
          <w:sz w:val="22"/>
          <w:szCs w:val="22"/>
        </w:rPr>
        <w:t>Transparencia</w:t>
      </w:r>
      <w:r>
        <w:rPr>
          <w:sz w:val="22"/>
          <w:szCs w:val="22"/>
        </w:rPr>
        <w:t>: Las entidades deben facilitar el acceso a la información.</w:t>
      </w:r>
    </w:p>
    <w:p w:rsidR="009C63B0" w:rsidRDefault="00892105">
      <w:pPr>
        <w:numPr>
          <w:ilvl w:val="1"/>
          <w:numId w:val="2"/>
        </w:numPr>
        <w:jc w:val="left"/>
        <w:rPr>
          <w:sz w:val="22"/>
          <w:szCs w:val="22"/>
        </w:rPr>
      </w:pPr>
      <w:bookmarkStart w:id="16" w:name="_heading=h.8smkt9egaqiv" w:colFirst="0" w:colLast="0"/>
      <w:bookmarkEnd w:id="16"/>
      <w:r>
        <w:rPr>
          <w:b/>
          <w:sz w:val="22"/>
          <w:szCs w:val="22"/>
        </w:rPr>
        <w:t>Publicidad</w:t>
      </w:r>
      <w:r>
        <w:rPr>
          <w:sz w:val="22"/>
          <w:szCs w:val="22"/>
        </w:rPr>
        <w:t>: La información debe ser accesible sin necesidad de solicitud, a menos que esté sujeta a reserva.</w:t>
      </w:r>
    </w:p>
    <w:p w:rsidR="009C63B0" w:rsidRDefault="00892105">
      <w:pPr>
        <w:numPr>
          <w:ilvl w:val="1"/>
          <w:numId w:val="2"/>
        </w:numPr>
        <w:jc w:val="left"/>
        <w:rPr>
          <w:sz w:val="22"/>
          <w:szCs w:val="22"/>
        </w:rPr>
      </w:pPr>
      <w:bookmarkStart w:id="17" w:name="_heading=h.pavntkhgits6" w:colFirst="0" w:colLast="0"/>
      <w:bookmarkEnd w:id="17"/>
      <w:r>
        <w:rPr>
          <w:b/>
          <w:sz w:val="22"/>
          <w:szCs w:val="22"/>
        </w:rPr>
        <w:lastRenderedPageBreak/>
        <w:t>Máxima publicidad</w:t>
      </w:r>
      <w:r>
        <w:rPr>
          <w:sz w:val="22"/>
          <w:szCs w:val="22"/>
        </w:rPr>
        <w:t>: Toda información es pública, salvo las excepciones establecidas por la ley.</w:t>
      </w:r>
    </w:p>
    <w:p w:rsidR="009C63B0" w:rsidRDefault="00892105">
      <w:pPr>
        <w:numPr>
          <w:ilvl w:val="1"/>
          <w:numId w:val="2"/>
        </w:numPr>
        <w:jc w:val="left"/>
        <w:rPr>
          <w:sz w:val="22"/>
          <w:szCs w:val="22"/>
        </w:rPr>
      </w:pPr>
      <w:bookmarkStart w:id="18" w:name="_heading=h.gobsh5sjnxbf" w:colFirst="0" w:colLast="0"/>
      <w:bookmarkEnd w:id="18"/>
      <w:r>
        <w:rPr>
          <w:b/>
          <w:sz w:val="22"/>
          <w:szCs w:val="22"/>
        </w:rPr>
        <w:t>No discriminación</w:t>
      </w:r>
      <w:r>
        <w:rPr>
          <w:sz w:val="22"/>
          <w:szCs w:val="22"/>
        </w:rPr>
        <w:t>: El acceso a la información debe garantizarse sin discriminación.</w:t>
      </w:r>
    </w:p>
    <w:p w:rsidR="009C63B0" w:rsidRDefault="00892105">
      <w:pPr>
        <w:pStyle w:val="Ttulo1"/>
        <w:numPr>
          <w:ilvl w:val="0"/>
          <w:numId w:val="4"/>
        </w:numPr>
      </w:pPr>
      <w:bookmarkStart w:id="19" w:name="_heading=h.2s8eyo1" w:colFirst="0" w:colLast="0"/>
      <w:bookmarkEnd w:id="19"/>
      <w:r>
        <w:t>COMPETENCIA DEL CONCEJO DE BOGOTÁ</w:t>
      </w:r>
    </w:p>
    <w:p w:rsidR="009C63B0" w:rsidRDefault="009C63B0">
      <w:pPr>
        <w:rPr>
          <w:sz w:val="22"/>
          <w:szCs w:val="22"/>
        </w:rPr>
      </w:pPr>
    </w:p>
    <w:p w:rsidR="009C63B0" w:rsidRDefault="00892105">
      <w:pPr>
        <w:rPr>
          <w:sz w:val="22"/>
          <w:szCs w:val="22"/>
          <w:highlight w:val="yellow"/>
        </w:rPr>
      </w:pPr>
      <w:r>
        <w:rPr>
          <w:sz w:val="22"/>
          <w:szCs w:val="22"/>
        </w:rPr>
        <w:t xml:space="preserve">Los autores a tenor literal de lo expuesto en el cuerpo de la exposición de motivos, fundamentan la competencia del Concejo de Bogotá en el Decreto 1421 de 1993, el numeral 1 del artículo 12 y artículo 13. </w:t>
      </w:r>
    </w:p>
    <w:p w:rsidR="009C63B0" w:rsidRDefault="009C63B0">
      <w:pPr>
        <w:ind w:firstLine="720"/>
        <w:rPr>
          <w:sz w:val="22"/>
          <w:szCs w:val="22"/>
        </w:rPr>
      </w:pPr>
    </w:p>
    <w:p w:rsidR="009C63B0" w:rsidRDefault="00892105">
      <w:pPr>
        <w:ind w:firstLine="720"/>
        <w:rPr>
          <w:b/>
          <w:sz w:val="22"/>
          <w:szCs w:val="22"/>
        </w:rPr>
      </w:pPr>
      <w:r>
        <w:rPr>
          <w:b/>
          <w:sz w:val="22"/>
          <w:szCs w:val="22"/>
        </w:rPr>
        <w:t>DECRETO 1421 DE 1993</w:t>
      </w:r>
    </w:p>
    <w:p w:rsidR="009C63B0" w:rsidRDefault="009C63B0">
      <w:pPr>
        <w:rPr>
          <w:i/>
          <w:sz w:val="22"/>
          <w:szCs w:val="22"/>
        </w:rPr>
      </w:pPr>
    </w:p>
    <w:p w:rsidR="009C63B0" w:rsidRDefault="00892105">
      <w:pPr>
        <w:ind w:left="708"/>
        <w:rPr>
          <w:i/>
          <w:sz w:val="22"/>
          <w:szCs w:val="22"/>
        </w:rPr>
      </w:pPr>
      <w:r>
        <w:rPr>
          <w:b/>
          <w:i/>
          <w:sz w:val="22"/>
          <w:szCs w:val="22"/>
        </w:rPr>
        <w:t xml:space="preserve">ARTÍCULO 12. </w:t>
      </w:r>
      <w:r>
        <w:rPr>
          <w:i/>
          <w:sz w:val="22"/>
          <w:szCs w:val="22"/>
        </w:rPr>
        <w:t>Atribuciones. Corresponde al Concejo Distrital, de conformidad con</w:t>
      </w:r>
    </w:p>
    <w:p w:rsidR="009C63B0" w:rsidRDefault="00892105">
      <w:pPr>
        <w:ind w:left="708"/>
        <w:rPr>
          <w:i/>
          <w:sz w:val="22"/>
          <w:szCs w:val="22"/>
        </w:rPr>
      </w:pPr>
      <w:r>
        <w:rPr>
          <w:i/>
          <w:sz w:val="22"/>
          <w:szCs w:val="22"/>
        </w:rPr>
        <w:t>la Constitución y a la ley:</w:t>
      </w:r>
    </w:p>
    <w:p w:rsidR="009C63B0" w:rsidRDefault="00892105">
      <w:pPr>
        <w:ind w:left="708"/>
        <w:rPr>
          <w:i/>
          <w:sz w:val="22"/>
          <w:szCs w:val="22"/>
        </w:rPr>
      </w:pPr>
      <w:r>
        <w:rPr>
          <w:i/>
          <w:sz w:val="22"/>
          <w:szCs w:val="22"/>
        </w:rPr>
        <w:tab/>
      </w:r>
    </w:p>
    <w:p w:rsidR="009C63B0" w:rsidRDefault="00892105">
      <w:pPr>
        <w:ind w:left="708"/>
        <w:rPr>
          <w:i/>
          <w:sz w:val="22"/>
          <w:szCs w:val="22"/>
        </w:rPr>
      </w:pPr>
      <w:r>
        <w:rPr>
          <w:i/>
          <w:sz w:val="22"/>
          <w:szCs w:val="22"/>
        </w:rPr>
        <w:t>1. Dictar las normas necesarias para garantizar el adecuado cumplimiento de las</w:t>
      </w:r>
    </w:p>
    <w:p w:rsidR="009C63B0" w:rsidRDefault="00892105">
      <w:pPr>
        <w:ind w:left="708"/>
        <w:rPr>
          <w:i/>
          <w:sz w:val="22"/>
          <w:szCs w:val="22"/>
        </w:rPr>
      </w:pPr>
      <w:r>
        <w:rPr>
          <w:i/>
          <w:sz w:val="22"/>
          <w:szCs w:val="22"/>
        </w:rPr>
        <w:t>funciones y la eficiente prestación de los servicios a cargo del Distrito.</w:t>
      </w:r>
    </w:p>
    <w:p w:rsidR="009C63B0" w:rsidRDefault="009C63B0">
      <w:pPr>
        <w:ind w:left="708"/>
        <w:rPr>
          <w:b/>
          <w:i/>
          <w:sz w:val="22"/>
          <w:szCs w:val="22"/>
        </w:rPr>
      </w:pPr>
    </w:p>
    <w:p w:rsidR="009C63B0" w:rsidRDefault="00892105">
      <w:pPr>
        <w:ind w:left="708"/>
        <w:rPr>
          <w:i/>
          <w:sz w:val="22"/>
          <w:szCs w:val="22"/>
        </w:rPr>
      </w:pPr>
      <w:r>
        <w:rPr>
          <w:b/>
          <w:i/>
          <w:sz w:val="22"/>
          <w:szCs w:val="22"/>
        </w:rPr>
        <w:t>ARTÍCULO 13.</w:t>
      </w:r>
      <w:r>
        <w:rPr>
          <w:i/>
          <w:sz w:val="22"/>
          <w:szCs w:val="22"/>
        </w:rPr>
        <w:t xml:space="preserve"> Iniciativa. Los proyectos de acuerdo pueden ser presentados por</w:t>
      </w:r>
    </w:p>
    <w:p w:rsidR="009C63B0" w:rsidRDefault="00892105">
      <w:pPr>
        <w:ind w:left="708"/>
        <w:rPr>
          <w:i/>
          <w:sz w:val="22"/>
          <w:szCs w:val="22"/>
        </w:rPr>
      </w:pPr>
      <w:r>
        <w:rPr>
          <w:i/>
          <w:sz w:val="22"/>
          <w:szCs w:val="22"/>
        </w:rPr>
        <w:t>los concejales y el alcalde mayor por conducto de sus secretarios, jefes de</w:t>
      </w:r>
    </w:p>
    <w:p w:rsidR="009C63B0" w:rsidRDefault="00892105">
      <w:pPr>
        <w:ind w:left="708"/>
        <w:rPr>
          <w:i/>
          <w:sz w:val="22"/>
          <w:szCs w:val="22"/>
        </w:rPr>
      </w:pPr>
      <w:r>
        <w:rPr>
          <w:i/>
          <w:sz w:val="22"/>
          <w:szCs w:val="22"/>
        </w:rPr>
        <w:t>departamento administrativo o representantes legales de las entidades</w:t>
      </w:r>
    </w:p>
    <w:p w:rsidR="009C63B0" w:rsidRDefault="00892105">
      <w:pPr>
        <w:ind w:left="708"/>
        <w:rPr>
          <w:i/>
          <w:sz w:val="22"/>
          <w:szCs w:val="22"/>
          <w:highlight w:val="yellow"/>
        </w:rPr>
      </w:pPr>
      <w:r>
        <w:rPr>
          <w:i/>
          <w:sz w:val="22"/>
          <w:szCs w:val="22"/>
        </w:rPr>
        <w:t>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rsidR="009C63B0" w:rsidRDefault="00892105">
      <w:pPr>
        <w:pStyle w:val="Ttulo1"/>
        <w:numPr>
          <w:ilvl w:val="0"/>
          <w:numId w:val="4"/>
        </w:numPr>
      </w:pPr>
      <w:bookmarkStart w:id="20" w:name="_heading=h.17dp8vu" w:colFirst="0" w:colLast="0"/>
      <w:bookmarkEnd w:id="20"/>
      <w:r>
        <w:t>IMPACTO FISCAL</w:t>
      </w:r>
    </w:p>
    <w:p w:rsidR="009C63B0" w:rsidRDefault="009C63B0">
      <w:pPr>
        <w:rPr>
          <w:sz w:val="22"/>
          <w:szCs w:val="22"/>
          <w:highlight w:val="yellow"/>
        </w:rPr>
      </w:pPr>
    </w:p>
    <w:p w:rsidR="009C63B0" w:rsidRDefault="00892105">
      <w:pPr>
        <w:rPr>
          <w:sz w:val="22"/>
          <w:szCs w:val="22"/>
        </w:rPr>
      </w:pPr>
      <w:r>
        <w:rPr>
          <w:sz w:val="22"/>
          <w:szCs w:val="22"/>
        </w:rPr>
        <w:t xml:space="preserve">Los autores del proyecto afirman que esta iniciativa normativa </w:t>
      </w:r>
      <w:r>
        <w:rPr>
          <w:b/>
          <w:sz w:val="22"/>
          <w:szCs w:val="22"/>
        </w:rPr>
        <w:t>NO</w:t>
      </w:r>
      <w:r>
        <w:rPr>
          <w:sz w:val="22"/>
          <w:szCs w:val="22"/>
        </w:rPr>
        <w:t xml:space="preserve"> genera gasto o impacto fiscal en el presupuesto del Distrito, ni implica la apropiación de recursos adicionales a los sectores y entidades responsables de su implementación toda vez que no se incrementará el presupuesto del Distrito, ni ocasionará la creación de una nueva fuente de financiación. El alcance del proyecto es brindar herramientas para el uso responsable y ético de la Inteligencia Artificial (IA). </w:t>
      </w:r>
    </w:p>
    <w:p w:rsidR="009C63B0" w:rsidRDefault="00892105">
      <w:pPr>
        <w:pStyle w:val="Ttulo1"/>
        <w:numPr>
          <w:ilvl w:val="0"/>
          <w:numId w:val="4"/>
        </w:numPr>
      </w:pPr>
      <w:bookmarkStart w:id="21" w:name="_heading=h.3rdcrjn" w:colFirst="0" w:colLast="0"/>
      <w:bookmarkEnd w:id="21"/>
      <w:r>
        <w:lastRenderedPageBreak/>
        <w:t>COMENTARIOS Y OBSERVACIONES DEL PONENTE</w:t>
      </w:r>
    </w:p>
    <w:p w:rsidR="009C63B0" w:rsidRDefault="00892105">
      <w:pPr>
        <w:rPr>
          <w:sz w:val="22"/>
          <w:szCs w:val="22"/>
        </w:rPr>
      </w:pPr>
      <w:r>
        <w:rPr>
          <w:sz w:val="22"/>
          <w:szCs w:val="22"/>
        </w:rPr>
        <w:t xml:space="preserve">La acelerada transformación digital ha traído consigo una mayor adopción de sistemas de Inteligencia Artificial (IA) en distintos ámbitos de la sociedad. Sin embargo, estos avances también han generado preocupaciones relacionadas con la discriminación algorítmica, la privacidad, la desinformación y la toma de decisiones automatizadas sin supervisión humana adecuada. Diversas ciudades en el mundo han implementado estrategias para regular la IA, como la "AI </w:t>
      </w:r>
      <w:proofErr w:type="spellStart"/>
      <w:r>
        <w:rPr>
          <w:sz w:val="22"/>
          <w:szCs w:val="22"/>
        </w:rPr>
        <w:t>Act</w:t>
      </w:r>
      <w:proofErr w:type="spellEnd"/>
      <w:r>
        <w:rPr>
          <w:sz w:val="22"/>
          <w:szCs w:val="22"/>
        </w:rPr>
        <w:t xml:space="preserve">" en la Unión Europea, el "AI </w:t>
      </w:r>
      <w:proofErr w:type="spellStart"/>
      <w:r>
        <w:rPr>
          <w:sz w:val="22"/>
          <w:szCs w:val="22"/>
        </w:rPr>
        <w:t>Register</w:t>
      </w:r>
      <w:proofErr w:type="spellEnd"/>
      <w:r>
        <w:rPr>
          <w:sz w:val="22"/>
          <w:szCs w:val="22"/>
        </w:rPr>
        <w:t>" en Helsinki y la "Oficina de Algoritmos y Datos" en Barcelona. En este contexto, Bogotá busca adoptar un marco regulatorio propio que garantice la adopción ética de la IA, alineado con los derechos fundamentales de los ciudadanos.</w:t>
      </w:r>
    </w:p>
    <w:p w:rsidR="009C63B0" w:rsidRDefault="009C63B0">
      <w:pPr>
        <w:rPr>
          <w:sz w:val="22"/>
          <w:szCs w:val="22"/>
        </w:rPr>
      </w:pPr>
    </w:p>
    <w:p w:rsidR="009C63B0" w:rsidRDefault="00892105">
      <w:pPr>
        <w:rPr>
          <w:sz w:val="22"/>
          <w:szCs w:val="22"/>
        </w:rPr>
      </w:pPr>
      <w:r>
        <w:rPr>
          <w:sz w:val="22"/>
          <w:szCs w:val="22"/>
        </w:rPr>
        <w:t xml:space="preserve">El proyecto de acuerdo es una iniciativa oportuna y necesaria para garantizar que el uso de la IA en Bogotá se realice de manera ética, responsable y transparente. Sin embargo, se identifican áreas de mejora que fortalecerían su alcance y efectividad. En primer lugar, es fundamental garantizar la transparencia en el uso de la IA mediante la creación de un registro público que permita a la ciudadanía conocer cómo se implementan estas tecnologías, siguiendo el ejemplo del "AI </w:t>
      </w:r>
      <w:proofErr w:type="spellStart"/>
      <w:r>
        <w:rPr>
          <w:sz w:val="22"/>
          <w:szCs w:val="22"/>
        </w:rPr>
        <w:t>Register</w:t>
      </w:r>
      <w:proofErr w:type="spellEnd"/>
      <w:r>
        <w:rPr>
          <w:sz w:val="22"/>
          <w:szCs w:val="22"/>
        </w:rPr>
        <w:t>" de Helsinki. En segundo lugar, se debe fomentar la participación ciudadana a través de comités de veeduría que supervisen el cumplimiento de los lineamientos éticos, promoviendo la confianza en las instituciones. El uso de las IA en sectores educativos es también un tema fundamental a tratar. No se puede evitar sus efectos, pero es necesaria una implementación efectiva que fomente el pensamiento crítico de los estudiantes y permita que usen estas herramientas a su favor. Para esto, es necesaria una implementación efectiva que requiere una planificación cuidadosa y un enfoque ético (Troyano, 2023). Finalmente, es crucial asegurar que los funcionarios públicos mantengan conocimientos actualizados sobre IA, mediante programas de capacitación continua que les permitan tomar decisiones informadas y mitigar riesgos asociados a estas tecnologías.</w:t>
      </w:r>
    </w:p>
    <w:p w:rsidR="009C63B0" w:rsidRDefault="009C63B0">
      <w:pPr>
        <w:rPr>
          <w:sz w:val="22"/>
          <w:szCs w:val="22"/>
        </w:rPr>
      </w:pPr>
    </w:p>
    <w:p w:rsidR="009C63B0" w:rsidRDefault="00892105">
      <w:pPr>
        <w:rPr>
          <w:i/>
          <w:sz w:val="22"/>
          <w:szCs w:val="22"/>
        </w:rPr>
      </w:pPr>
      <w:r>
        <w:rPr>
          <w:sz w:val="22"/>
          <w:szCs w:val="22"/>
        </w:rPr>
        <w:t xml:space="preserve">De manera adicional, una ética sobre el uso de la IA es fundamental por los impactos climáticos que esta tiene. MIT </w:t>
      </w:r>
      <w:proofErr w:type="spellStart"/>
      <w:r>
        <w:rPr>
          <w:sz w:val="22"/>
          <w:szCs w:val="22"/>
        </w:rPr>
        <w:t>Technology</w:t>
      </w:r>
      <w:proofErr w:type="spellEnd"/>
      <w:r>
        <w:rPr>
          <w:sz w:val="22"/>
          <w:szCs w:val="22"/>
        </w:rPr>
        <w:t xml:space="preserve"> </w:t>
      </w:r>
      <w:proofErr w:type="spellStart"/>
      <w:r>
        <w:rPr>
          <w:sz w:val="22"/>
          <w:szCs w:val="22"/>
        </w:rPr>
        <w:t>Review</w:t>
      </w:r>
      <w:proofErr w:type="spellEnd"/>
      <w:r>
        <w:rPr>
          <w:sz w:val="22"/>
          <w:szCs w:val="22"/>
        </w:rPr>
        <w:t xml:space="preserve"> informó que el entrenamiento de un solo modelo de IA puede emitir más de 626.000 libras equivalentes de dióxido de carbono (</w:t>
      </w:r>
      <w:proofErr w:type="spellStart"/>
      <w:r>
        <w:rPr>
          <w:sz w:val="22"/>
          <w:szCs w:val="22"/>
        </w:rPr>
        <w:t>Marr</w:t>
      </w:r>
      <w:proofErr w:type="spellEnd"/>
      <w:r>
        <w:rPr>
          <w:sz w:val="22"/>
          <w:szCs w:val="22"/>
        </w:rPr>
        <w:t xml:space="preserve">, 2023); también hay desarrolladores trabajando en herramientas para poder calcular cuánto dióxido de carbono emite el entrenamiento de un modelo de </w:t>
      </w:r>
      <w:r>
        <w:rPr>
          <w:i/>
          <w:sz w:val="22"/>
          <w:szCs w:val="22"/>
        </w:rPr>
        <w:t xml:space="preserve">machine </w:t>
      </w:r>
      <w:proofErr w:type="spellStart"/>
      <w:r>
        <w:rPr>
          <w:i/>
          <w:sz w:val="22"/>
          <w:szCs w:val="22"/>
        </w:rPr>
        <w:t>learning</w:t>
      </w:r>
      <w:proofErr w:type="spellEnd"/>
      <w:r>
        <w:rPr>
          <w:i/>
          <w:sz w:val="22"/>
          <w:szCs w:val="22"/>
        </w:rPr>
        <w:t>.</w:t>
      </w:r>
    </w:p>
    <w:p w:rsidR="009C63B0" w:rsidRDefault="00892105">
      <w:pPr>
        <w:rPr>
          <w:i/>
          <w:sz w:val="22"/>
          <w:szCs w:val="22"/>
        </w:rPr>
      </w:pPr>
      <w:r>
        <w:rPr>
          <w:i/>
          <w:noProof/>
          <w:sz w:val="22"/>
          <w:szCs w:val="22"/>
          <w:lang w:val="es-419" w:eastAsia="es-419"/>
        </w:rPr>
        <w:lastRenderedPageBreak/>
        <w:drawing>
          <wp:inline distT="114300" distB="114300" distL="114300" distR="114300">
            <wp:extent cx="5612130" cy="2247900"/>
            <wp:effectExtent l="0" t="0" r="0" b="0"/>
            <wp:docPr id="3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a:srcRect/>
                    <a:stretch>
                      <a:fillRect/>
                    </a:stretch>
                  </pic:blipFill>
                  <pic:spPr>
                    <a:xfrm>
                      <a:off x="0" y="0"/>
                      <a:ext cx="5612130" cy="2247900"/>
                    </a:xfrm>
                    <a:prstGeom prst="rect">
                      <a:avLst/>
                    </a:prstGeom>
                    <a:ln/>
                  </pic:spPr>
                </pic:pic>
              </a:graphicData>
            </a:graphic>
          </wp:inline>
        </w:drawing>
      </w:r>
    </w:p>
    <w:p w:rsidR="009C63B0" w:rsidRDefault="00892105">
      <w:pPr>
        <w:rPr>
          <w:sz w:val="22"/>
          <w:szCs w:val="22"/>
        </w:rPr>
      </w:pPr>
      <w:r>
        <w:rPr>
          <w:sz w:val="22"/>
          <w:szCs w:val="22"/>
        </w:rPr>
        <w:t>A pesar del impacto medioambiental que genera el uso de la IA, un uso ético de la misma implicaría aprovecharla para mitigar estos daños. Según la Unión Internacional de Telecomunicaciones, organismo dependiente de las Naciones Unidas, la IA puede ser esencial para mitigar la crisis climática, algunos ejemplos de esto son la posibilidad de generar tecnologías ecológicas de refrigeración y reducción de residuos electrónicos, imágenes por satélite para predecir la deforestación, mejorar la eficiencia energética y la contribución para la construcción de ciudades inteligentes y sostenibles.</w:t>
      </w:r>
    </w:p>
    <w:p w:rsidR="009C63B0" w:rsidRDefault="009C63B0">
      <w:pPr>
        <w:rPr>
          <w:sz w:val="22"/>
          <w:szCs w:val="22"/>
        </w:rPr>
      </w:pPr>
    </w:p>
    <w:p w:rsidR="009C63B0" w:rsidRDefault="00892105">
      <w:pPr>
        <w:rPr>
          <w:b/>
          <w:sz w:val="22"/>
          <w:szCs w:val="22"/>
        </w:rPr>
      </w:pPr>
      <w:r>
        <w:rPr>
          <w:b/>
          <w:sz w:val="22"/>
          <w:szCs w:val="22"/>
        </w:rPr>
        <w:t>Comentarios finales</w:t>
      </w:r>
    </w:p>
    <w:p w:rsidR="009C63B0" w:rsidRDefault="009C63B0">
      <w:pPr>
        <w:rPr>
          <w:sz w:val="22"/>
          <w:szCs w:val="22"/>
          <w:highlight w:val="yellow"/>
        </w:rPr>
      </w:pPr>
    </w:p>
    <w:p w:rsidR="009C63B0" w:rsidRDefault="00892105">
      <w:pPr>
        <w:rPr>
          <w:sz w:val="22"/>
          <w:szCs w:val="22"/>
        </w:rPr>
      </w:pPr>
      <w:r>
        <w:rPr>
          <w:sz w:val="22"/>
          <w:szCs w:val="22"/>
        </w:rPr>
        <w:t>Con base en lo anterior, se propone un pliego de modificaciones que incluye tres ajustes clave: (1) la creación de un registro público de sistemas de IA, (2) la implementación de comités de veeduría ciudadana, y (3) la promoción de programas de actualización periódica para funcionarios. Estas modificaciones buscan fortalecer la transparencia, la participación ciudadana y la capacidad institucional para garantizar un uso responsable de la IA en Bogotá, posicionando a la ciudad como un referente en la regulación ética de estas tecnologías.</w:t>
      </w:r>
    </w:p>
    <w:p w:rsidR="009C63B0" w:rsidRDefault="009C63B0">
      <w:pPr>
        <w:rPr>
          <w:sz w:val="22"/>
          <w:szCs w:val="22"/>
          <w:highlight w:val="yellow"/>
        </w:rPr>
      </w:pPr>
    </w:p>
    <w:p w:rsidR="009C63B0" w:rsidRDefault="009C63B0">
      <w:pPr>
        <w:rPr>
          <w:sz w:val="22"/>
          <w:szCs w:val="22"/>
          <w:highlight w:val="yellow"/>
        </w:rPr>
      </w:pPr>
    </w:p>
    <w:tbl>
      <w:tblPr>
        <w:tblStyle w:val="ac"/>
        <w:tblW w:w="8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0"/>
        <w:gridCol w:w="3030"/>
        <w:gridCol w:w="2820"/>
      </w:tblGrid>
      <w:tr w:rsidR="009C63B0">
        <w:trPr>
          <w:trHeight w:val="1041"/>
        </w:trPr>
        <w:tc>
          <w:tcPr>
            <w:tcW w:w="2970" w:type="dxa"/>
            <w:shd w:val="clear" w:color="auto" w:fill="D9D9D9"/>
            <w:tcMar>
              <w:top w:w="100" w:type="dxa"/>
              <w:left w:w="100" w:type="dxa"/>
              <w:bottom w:w="100" w:type="dxa"/>
              <w:right w:w="100" w:type="dxa"/>
            </w:tcMar>
          </w:tcPr>
          <w:p w:rsidR="009C63B0" w:rsidRDefault="00892105">
            <w:pPr>
              <w:widowControl w:val="0"/>
              <w:pBdr>
                <w:top w:val="nil"/>
                <w:left w:val="nil"/>
                <w:bottom w:val="nil"/>
                <w:right w:val="nil"/>
                <w:between w:val="nil"/>
              </w:pBdr>
              <w:jc w:val="center"/>
              <w:rPr>
                <w:b/>
                <w:sz w:val="22"/>
                <w:szCs w:val="22"/>
              </w:rPr>
            </w:pPr>
            <w:r>
              <w:rPr>
                <w:b/>
                <w:sz w:val="22"/>
                <w:szCs w:val="22"/>
              </w:rPr>
              <w:t>Texto orig</w:t>
            </w:r>
            <w:r w:rsidR="005A2560">
              <w:rPr>
                <w:b/>
                <w:sz w:val="22"/>
                <w:szCs w:val="22"/>
              </w:rPr>
              <w:t>inal del Proyecto de Acuerdo 400</w:t>
            </w:r>
            <w:r>
              <w:rPr>
                <w:b/>
                <w:sz w:val="22"/>
                <w:szCs w:val="22"/>
              </w:rPr>
              <w:t xml:space="preserve"> de 2025</w:t>
            </w:r>
          </w:p>
        </w:tc>
        <w:tc>
          <w:tcPr>
            <w:tcW w:w="3030" w:type="dxa"/>
            <w:shd w:val="clear" w:color="auto" w:fill="D9D9D9"/>
            <w:tcMar>
              <w:top w:w="100" w:type="dxa"/>
              <w:left w:w="100" w:type="dxa"/>
              <w:bottom w:w="100" w:type="dxa"/>
              <w:right w:w="100" w:type="dxa"/>
            </w:tcMar>
          </w:tcPr>
          <w:p w:rsidR="009C63B0" w:rsidRDefault="00892105">
            <w:pPr>
              <w:widowControl w:val="0"/>
              <w:pBdr>
                <w:top w:val="nil"/>
                <w:left w:val="nil"/>
                <w:bottom w:val="nil"/>
                <w:right w:val="nil"/>
                <w:between w:val="nil"/>
              </w:pBdr>
              <w:jc w:val="center"/>
              <w:rPr>
                <w:b/>
                <w:sz w:val="22"/>
                <w:szCs w:val="22"/>
              </w:rPr>
            </w:pPr>
            <w:r>
              <w:rPr>
                <w:b/>
                <w:sz w:val="22"/>
                <w:szCs w:val="22"/>
              </w:rPr>
              <w:t>Propuesta de modificación - Ponencia para primer debate</w:t>
            </w:r>
          </w:p>
        </w:tc>
        <w:tc>
          <w:tcPr>
            <w:tcW w:w="2820" w:type="dxa"/>
            <w:shd w:val="clear" w:color="auto" w:fill="D9D9D9"/>
            <w:tcMar>
              <w:top w:w="100" w:type="dxa"/>
              <w:left w:w="100" w:type="dxa"/>
              <w:bottom w:w="100" w:type="dxa"/>
              <w:right w:w="100" w:type="dxa"/>
            </w:tcMar>
          </w:tcPr>
          <w:p w:rsidR="009C63B0" w:rsidRDefault="00892105">
            <w:pPr>
              <w:widowControl w:val="0"/>
              <w:pBdr>
                <w:top w:val="nil"/>
                <w:left w:val="nil"/>
                <w:bottom w:val="nil"/>
                <w:right w:val="nil"/>
                <w:between w:val="nil"/>
              </w:pBdr>
              <w:jc w:val="center"/>
              <w:rPr>
                <w:b/>
                <w:sz w:val="22"/>
                <w:szCs w:val="22"/>
              </w:rPr>
            </w:pPr>
            <w:r>
              <w:rPr>
                <w:b/>
                <w:sz w:val="22"/>
                <w:szCs w:val="22"/>
              </w:rPr>
              <w:t>Justificación</w:t>
            </w:r>
          </w:p>
        </w:tc>
      </w:tr>
      <w:tr w:rsidR="009C63B0">
        <w:tc>
          <w:tcPr>
            <w:tcW w:w="2970" w:type="dxa"/>
            <w:shd w:val="clear" w:color="auto" w:fill="auto"/>
            <w:tcMar>
              <w:top w:w="100" w:type="dxa"/>
              <w:left w:w="100" w:type="dxa"/>
              <w:bottom w:w="100" w:type="dxa"/>
              <w:right w:w="100" w:type="dxa"/>
            </w:tcMar>
          </w:tcPr>
          <w:p w:rsidR="009C63B0" w:rsidRDefault="00892105">
            <w:pPr>
              <w:jc w:val="center"/>
              <w:rPr>
                <w:sz w:val="22"/>
                <w:szCs w:val="22"/>
              </w:rPr>
            </w:pPr>
            <w:r>
              <w:rPr>
                <w:sz w:val="22"/>
                <w:szCs w:val="22"/>
              </w:rPr>
              <w:lastRenderedPageBreak/>
              <w:t>“Por el cual se promueve el uso responsable y ético de la Inteligencia Artificial</w:t>
            </w:r>
          </w:p>
          <w:p w:rsidR="009C63B0" w:rsidRDefault="00892105">
            <w:pPr>
              <w:jc w:val="center"/>
              <w:rPr>
                <w:sz w:val="22"/>
                <w:szCs w:val="22"/>
              </w:rPr>
            </w:pPr>
            <w:r>
              <w:rPr>
                <w:sz w:val="22"/>
                <w:szCs w:val="22"/>
              </w:rPr>
              <w:t>posicionando a Bogotá D.C. como ciudad líder en la implementación de nuevas</w:t>
            </w:r>
          </w:p>
          <w:p w:rsidR="009C63B0" w:rsidRDefault="00892105">
            <w:pPr>
              <w:jc w:val="center"/>
              <w:rPr>
                <w:sz w:val="22"/>
                <w:szCs w:val="22"/>
              </w:rPr>
            </w:pPr>
            <w:proofErr w:type="spellStart"/>
            <w:r>
              <w:rPr>
                <w:sz w:val="22"/>
                <w:szCs w:val="22"/>
              </w:rPr>
              <w:t>tecnologÍAs</w:t>
            </w:r>
            <w:proofErr w:type="spellEnd"/>
            <w:r>
              <w:rPr>
                <w:sz w:val="22"/>
                <w:szCs w:val="22"/>
              </w:rPr>
              <w:t>”</w:t>
            </w:r>
          </w:p>
        </w:tc>
        <w:tc>
          <w:tcPr>
            <w:tcW w:w="3030" w:type="dxa"/>
            <w:shd w:val="clear" w:color="auto" w:fill="auto"/>
            <w:tcMar>
              <w:top w:w="100" w:type="dxa"/>
              <w:left w:w="100" w:type="dxa"/>
              <w:bottom w:w="100" w:type="dxa"/>
              <w:right w:w="100" w:type="dxa"/>
            </w:tcMar>
          </w:tcPr>
          <w:p w:rsidR="009C63B0" w:rsidRDefault="00892105">
            <w:pPr>
              <w:jc w:val="center"/>
              <w:rPr>
                <w:b/>
                <w:sz w:val="22"/>
                <w:szCs w:val="22"/>
              </w:rPr>
            </w:pPr>
            <w:r>
              <w:rPr>
                <w:b/>
                <w:sz w:val="22"/>
                <w:szCs w:val="22"/>
              </w:rPr>
              <w:t>Sin modificaciones</w:t>
            </w:r>
          </w:p>
        </w:tc>
        <w:tc>
          <w:tcPr>
            <w:tcW w:w="2820" w:type="dxa"/>
            <w:shd w:val="clear" w:color="auto" w:fill="auto"/>
            <w:tcMar>
              <w:top w:w="100" w:type="dxa"/>
              <w:left w:w="100" w:type="dxa"/>
              <w:bottom w:w="100" w:type="dxa"/>
              <w:right w:w="100" w:type="dxa"/>
            </w:tcMar>
          </w:tcPr>
          <w:p w:rsidR="009C63B0" w:rsidRDefault="009C63B0">
            <w:pPr>
              <w:jc w:val="center"/>
              <w:rPr>
                <w:sz w:val="22"/>
                <w:szCs w:val="22"/>
              </w:rPr>
            </w:pPr>
          </w:p>
        </w:tc>
      </w:tr>
      <w:tr w:rsidR="009C63B0">
        <w:tc>
          <w:tcPr>
            <w:tcW w:w="2970" w:type="dxa"/>
            <w:shd w:val="clear" w:color="auto" w:fill="auto"/>
            <w:tcMar>
              <w:top w:w="100" w:type="dxa"/>
              <w:left w:w="100" w:type="dxa"/>
              <w:bottom w:w="100" w:type="dxa"/>
              <w:right w:w="100" w:type="dxa"/>
            </w:tcMar>
          </w:tcPr>
          <w:p w:rsidR="009C63B0" w:rsidRDefault="00892105">
            <w:pPr>
              <w:jc w:val="center"/>
              <w:rPr>
                <w:sz w:val="22"/>
                <w:szCs w:val="22"/>
              </w:rPr>
            </w:pPr>
            <w:r>
              <w:rPr>
                <w:sz w:val="22"/>
                <w:szCs w:val="22"/>
              </w:rPr>
              <w:t>El Concejo de Bogotá en uso de sus atribuciones Constitucionales y Legales,</w:t>
            </w:r>
          </w:p>
          <w:p w:rsidR="009C63B0" w:rsidRDefault="00892105">
            <w:pPr>
              <w:jc w:val="center"/>
              <w:rPr>
                <w:sz w:val="22"/>
                <w:szCs w:val="22"/>
              </w:rPr>
            </w:pPr>
            <w:r>
              <w:rPr>
                <w:sz w:val="22"/>
                <w:szCs w:val="22"/>
              </w:rPr>
              <w:t>especialmente las contenidas en los numeral 1 y 7 del artículo 12 del Decreto Ley</w:t>
            </w:r>
          </w:p>
          <w:p w:rsidR="009C63B0" w:rsidRDefault="00892105">
            <w:pPr>
              <w:jc w:val="center"/>
              <w:rPr>
                <w:sz w:val="22"/>
                <w:szCs w:val="22"/>
              </w:rPr>
            </w:pPr>
            <w:r>
              <w:rPr>
                <w:sz w:val="22"/>
                <w:szCs w:val="22"/>
              </w:rPr>
              <w:t>1421 de 1993 y en concordancia con los artículos 25 y 313 de la Constitución Política de Colombia,</w:t>
            </w:r>
          </w:p>
          <w:p w:rsidR="009C63B0" w:rsidRDefault="009C63B0">
            <w:pPr>
              <w:jc w:val="center"/>
              <w:rPr>
                <w:sz w:val="22"/>
                <w:szCs w:val="22"/>
              </w:rPr>
            </w:pPr>
          </w:p>
          <w:p w:rsidR="009C63B0" w:rsidRDefault="00892105">
            <w:pPr>
              <w:jc w:val="center"/>
              <w:rPr>
                <w:b/>
                <w:sz w:val="22"/>
                <w:szCs w:val="22"/>
              </w:rPr>
            </w:pPr>
            <w:r>
              <w:rPr>
                <w:b/>
                <w:sz w:val="22"/>
                <w:szCs w:val="22"/>
              </w:rPr>
              <w:t>ACUERDA:</w:t>
            </w:r>
          </w:p>
          <w:p w:rsidR="009C63B0" w:rsidRDefault="009C63B0">
            <w:pPr>
              <w:jc w:val="center"/>
              <w:rPr>
                <w:sz w:val="22"/>
                <w:szCs w:val="22"/>
              </w:rPr>
            </w:pPr>
          </w:p>
        </w:tc>
        <w:tc>
          <w:tcPr>
            <w:tcW w:w="3030" w:type="dxa"/>
            <w:shd w:val="clear" w:color="auto" w:fill="auto"/>
            <w:tcMar>
              <w:top w:w="100" w:type="dxa"/>
              <w:left w:w="100" w:type="dxa"/>
              <w:bottom w:w="100" w:type="dxa"/>
              <w:right w:w="100" w:type="dxa"/>
            </w:tcMar>
          </w:tcPr>
          <w:p w:rsidR="009C63B0" w:rsidRDefault="00892105">
            <w:pPr>
              <w:jc w:val="center"/>
              <w:rPr>
                <w:b/>
                <w:sz w:val="22"/>
                <w:szCs w:val="22"/>
              </w:rPr>
            </w:pPr>
            <w:r>
              <w:rPr>
                <w:b/>
                <w:sz w:val="22"/>
                <w:szCs w:val="22"/>
              </w:rPr>
              <w:t>EL CONCEJO DE BOGOTÁ D.C.</w:t>
            </w:r>
          </w:p>
          <w:p w:rsidR="009C63B0" w:rsidRDefault="009C63B0">
            <w:pPr>
              <w:jc w:val="center"/>
              <w:rPr>
                <w:sz w:val="22"/>
                <w:szCs w:val="22"/>
              </w:rPr>
            </w:pPr>
          </w:p>
          <w:p w:rsidR="009C63B0" w:rsidRDefault="00892105">
            <w:pPr>
              <w:tabs>
                <w:tab w:val="center" w:pos="879"/>
                <w:tab w:val="center" w:pos="8556"/>
              </w:tabs>
              <w:jc w:val="center"/>
              <w:rPr>
                <w:sz w:val="22"/>
                <w:szCs w:val="22"/>
              </w:rPr>
            </w:pPr>
            <w:r>
              <w:rPr>
                <w:sz w:val="22"/>
                <w:szCs w:val="22"/>
              </w:rPr>
              <w:t>En ejercicio de sus facultades constitucionales y legales, en especial las conferidas por los numerales 1, y 7 del artículo 12 del Decreto Ley 1421 de 1993 y en concordancia con los artículos 25 y 313 de la Constitución Política de Colombia</w:t>
            </w:r>
          </w:p>
          <w:p w:rsidR="009C63B0" w:rsidRDefault="009C63B0">
            <w:pPr>
              <w:jc w:val="center"/>
              <w:rPr>
                <w:sz w:val="22"/>
                <w:szCs w:val="22"/>
              </w:rPr>
            </w:pPr>
          </w:p>
          <w:p w:rsidR="009C63B0" w:rsidRDefault="00892105">
            <w:pPr>
              <w:jc w:val="center"/>
              <w:rPr>
                <w:sz w:val="22"/>
                <w:szCs w:val="22"/>
              </w:rPr>
            </w:pPr>
            <w:r>
              <w:rPr>
                <w:b/>
                <w:sz w:val="22"/>
                <w:szCs w:val="22"/>
              </w:rPr>
              <w:t xml:space="preserve">ACUERDA: </w:t>
            </w:r>
          </w:p>
        </w:tc>
        <w:tc>
          <w:tcPr>
            <w:tcW w:w="2820" w:type="dxa"/>
            <w:shd w:val="clear" w:color="auto" w:fill="auto"/>
            <w:tcMar>
              <w:top w:w="100" w:type="dxa"/>
              <w:left w:w="100" w:type="dxa"/>
              <w:bottom w:w="100" w:type="dxa"/>
              <w:right w:w="100" w:type="dxa"/>
            </w:tcMar>
          </w:tcPr>
          <w:p w:rsidR="009C63B0" w:rsidRDefault="00892105">
            <w:pPr>
              <w:jc w:val="center"/>
              <w:rPr>
                <w:b/>
                <w:sz w:val="22"/>
                <w:szCs w:val="22"/>
              </w:rPr>
            </w:pPr>
            <w:r>
              <w:rPr>
                <w:sz w:val="22"/>
                <w:szCs w:val="22"/>
              </w:rPr>
              <w:t>Ajuste de redacción</w:t>
            </w:r>
          </w:p>
        </w:tc>
      </w:tr>
      <w:tr w:rsidR="009C63B0">
        <w:tc>
          <w:tcPr>
            <w:tcW w:w="2970" w:type="dxa"/>
            <w:shd w:val="clear" w:color="auto" w:fill="auto"/>
            <w:tcMar>
              <w:top w:w="100" w:type="dxa"/>
              <w:left w:w="100" w:type="dxa"/>
              <w:bottom w:w="100" w:type="dxa"/>
              <w:right w:w="100" w:type="dxa"/>
            </w:tcMar>
          </w:tcPr>
          <w:p w:rsidR="009C63B0" w:rsidRDefault="00892105">
            <w:pPr>
              <w:rPr>
                <w:sz w:val="22"/>
                <w:szCs w:val="22"/>
              </w:rPr>
            </w:pPr>
            <w:r>
              <w:rPr>
                <w:b/>
                <w:sz w:val="22"/>
                <w:szCs w:val="22"/>
              </w:rPr>
              <w:t>ARTÍCULO 1.</w:t>
            </w:r>
            <w:r>
              <w:rPr>
                <w:sz w:val="22"/>
                <w:szCs w:val="22"/>
              </w:rPr>
              <w:t xml:space="preserve"> Establecer los lineamientos que garanticen y promuevan el uso responsable y ético de la inteligencia artificial posicionando a Bogotá como una ciudad líder en la implementación de nuevas tecnologías.</w:t>
            </w:r>
          </w:p>
        </w:tc>
        <w:tc>
          <w:tcPr>
            <w:tcW w:w="3030" w:type="dxa"/>
            <w:shd w:val="clear" w:color="auto" w:fill="auto"/>
            <w:tcMar>
              <w:top w:w="100" w:type="dxa"/>
              <w:left w:w="100" w:type="dxa"/>
              <w:bottom w:w="100" w:type="dxa"/>
              <w:right w:w="100" w:type="dxa"/>
            </w:tcMar>
          </w:tcPr>
          <w:p w:rsidR="009C63B0" w:rsidRDefault="00892105">
            <w:pPr>
              <w:jc w:val="center"/>
              <w:rPr>
                <w:strike/>
                <w:sz w:val="22"/>
                <w:szCs w:val="22"/>
              </w:rPr>
            </w:pPr>
            <w:r>
              <w:rPr>
                <w:b/>
                <w:sz w:val="22"/>
                <w:szCs w:val="22"/>
              </w:rPr>
              <w:t>Sin modificaciones</w:t>
            </w:r>
          </w:p>
        </w:tc>
        <w:tc>
          <w:tcPr>
            <w:tcW w:w="2820" w:type="dxa"/>
            <w:shd w:val="clear" w:color="auto" w:fill="auto"/>
            <w:tcMar>
              <w:top w:w="100" w:type="dxa"/>
              <w:left w:w="100" w:type="dxa"/>
              <w:bottom w:w="100" w:type="dxa"/>
              <w:right w:w="100" w:type="dxa"/>
            </w:tcMar>
          </w:tcPr>
          <w:p w:rsidR="009C63B0" w:rsidRDefault="009C63B0">
            <w:pPr>
              <w:jc w:val="center"/>
              <w:rPr>
                <w:b/>
                <w:sz w:val="22"/>
                <w:szCs w:val="22"/>
              </w:rPr>
            </w:pPr>
          </w:p>
        </w:tc>
      </w:tr>
      <w:tr w:rsidR="009C63B0">
        <w:tc>
          <w:tcPr>
            <w:tcW w:w="2970" w:type="dxa"/>
            <w:shd w:val="clear" w:color="auto" w:fill="auto"/>
            <w:tcMar>
              <w:top w:w="100" w:type="dxa"/>
              <w:left w:w="100" w:type="dxa"/>
              <w:bottom w:w="100" w:type="dxa"/>
              <w:right w:w="100" w:type="dxa"/>
            </w:tcMar>
          </w:tcPr>
          <w:p w:rsidR="009C63B0" w:rsidRDefault="00892105">
            <w:pPr>
              <w:rPr>
                <w:sz w:val="22"/>
                <w:szCs w:val="22"/>
              </w:rPr>
            </w:pPr>
            <w:r>
              <w:rPr>
                <w:b/>
                <w:sz w:val="22"/>
                <w:szCs w:val="22"/>
              </w:rPr>
              <w:t>ARTÍCULO 2.</w:t>
            </w:r>
            <w:r>
              <w:rPr>
                <w:sz w:val="22"/>
                <w:szCs w:val="22"/>
              </w:rPr>
              <w:t xml:space="preserve"> La implementación y reglamentación de los lineamientos deberá ser</w:t>
            </w:r>
          </w:p>
          <w:p w:rsidR="009C63B0" w:rsidRDefault="00892105">
            <w:pPr>
              <w:rPr>
                <w:sz w:val="22"/>
                <w:szCs w:val="22"/>
              </w:rPr>
            </w:pPr>
            <w:r>
              <w:rPr>
                <w:sz w:val="22"/>
                <w:szCs w:val="22"/>
              </w:rPr>
              <w:t>liderada por la Secretaría General, la Alta Consejería para las TIC y la Secretaría</w:t>
            </w:r>
          </w:p>
          <w:p w:rsidR="009C63B0" w:rsidRDefault="00892105">
            <w:pPr>
              <w:rPr>
                <w:sz w:val="22"/>
                <w:szCs w:val="22"/>
              </w:rPr>
            </w:pPr>
            <w:r>
              <w:rPr>
                <w:sz w:val="22"/>
                <w:szCs w:val="22"/>
              </w:rPr>
              <w:lastRenderedPageBreak/>
              <w:t>Distrital de Gobierno, en conjunto con las demás entidades distritales que sean</w:t>
            </w:r>
          </w:p>
          <w:p w:rsidR="009C63B0" w:rsidRDefault="00892105">
            <w:pPr>
              <w:rPr>
                <w:sz w:val="22"/>
                <w:szCs w:val="22"/>
              </w:rPr>
            </w:pPr>
            <w:r>
              <w:rPr>
                <w:sz w:val="22"/>
                <w:szCs w:val="22"/>
              </w:rPr>
              <w:t>necesarias.</w:t>
            </w:r>
          </w:p>
          <w:p w:rsidR="009C63B0" w:rsidRDefault="009C63B0">
            <w:pPr>
              <w:rPr>
                <w:sz w:val="22"/>
                <w:szCs w:val="22"/>
              </w:rPr>
            </w:pPr>
          </w:p>
          <w:p w:rsidR="009C63B0" w:rsidRDefault="00892105">
            <w:pPr>
              <w:rPr>
                <w:sz w:val="22"/>
                <w:szCs w:val="22"/>
              </w:rPr>
            </w:pPr>
            <w:r>
              <w:rPr>
                <w:b/>
                <w:sz w:val="22"/>
                <w:szCs w:val="22"/>
              </w:rPr>
              <w:t>Parágrafo.</w:t>
            </w:r>
            <w:r>
              <w:rPr>
                <w:sz w:val="22"/>
                <w:szCs w:val="22"/>
              </w:rPr>
              <w:t xml:space="preserve"> Las anteriores entidades reglamentarán los procedimientos y brindarán</w:t>
            </w:r>
          </w:p>
          <w:p w:rsidR="009C63B0" w:rsidRDefault="00892105">
            <w:pPr>
              <w:rPr>
                <w:sz w:val="22"/>
                <w:szCs w:val="22"/>
              </w:rPr>
            </w:pPr>
            <w:r>
              <w:rPr>
                <w:sz w:val="22"/>
                <w:szCs w:val="22"/>
              </w:rPr>
              <w:t>la asesoría necesaria para la activación y la garantía de la aplicación de los</w:t>
            </w:r>
          </w:p>
          <w:p w:rsidR="009C63B0" w:rsidRDefault="00892105">
            <w:pPr>
              <w:rPr>
                <w:sz w:val="22"/>
                <w:szCs w:val="22"/>
              </w:rPr>
            </w:pPr>
            <w:r>
              <w:rPr>
                <w:sz w:val="22"/>
                <w:szCs w:val="22"/>
              </w:rPr>
              <w:t>lineamientos en un lapso no mayor a seis (6) meses desde la sanción de este</w:t>
            </w:r>
          </w:p>
          <w:p w:rsidR="009C63B0" w:rsidRDefault="00892105">
            <w:pPr>
              <w:rPr>
                <w:b/>
                <w:sz w:val="22"/>
                <w:szCs w:val="22"/>
              </w:rPr>
            </w:pPr>
            <w:r>
              <w:rPr>
                <w:sz w:val="22"/>
                <w:szCs w:val="22"/>
              </w:rPr>
              <w:t>Acuerdo Distrital.</w:t>
            </w:r>
          </w:p>
        </w:tc>
        <w:tc>
          <w:tcPr>
            <w:tcW w:w="3030" w:type="dxa"/>
            <w:shd w:val="clear" w:color="auto" w:fill="auto"/>
            <w:tcMar>
              <w:top w:w="100" w:type="dxa"/>
              <w:left w:w="100" w:type="dxa"/>
              <w:bottom w:w="100" w:type="dxa"/>
              <w:right w:w="100" w:type="dxa"/>
            </w:tcMar>
          </w:tcPr>
          <w:p w:rsidR="009C63B0" w:rsidRDefault="00892105">
            <w:pPr>
              <w:jc w:val="center"/>
              <w:rPr>
                <w:b/>
                <w:sz w:val="22"/>
                <w:szCs w:val="22"/>
              </w:rPr>
            </w:pPr>
            <w:r>
              <w:rPr>
                <w:b/>
                <w:sz w:val="22"/>
                <w:szCs w:val="22"/>
              </w:rPr>
              <w:lastRenderedPageBreak/>
              <w:t>Sin modificaciones</w:t>
            </w:r>
          </w:p>
        </w:tc>
        <w:tc>
          <w:tcPr>
            <w:tcW w:w="2820" w:type="dxa"/>
            <w:shd w:val="clear" w:color="auto" w:fill="auto"/>
            <w:tcMar>
              <w:top w:w="100" w:type="dxa"/>
              <w:left w:w="100" w:type="dxa"/>
              <w:bottom w:w="100" w:type="dxa"/>
              <w:right w:w="100" w:type="dxa"/>
            </w:tcMar>
          </w:tcPr>
          <w:p w:rsidR="009C63B0" w:rsidRDefault="009C63B0">
            <w:pPr>
              <w:jc w:val="center"/>
              <w:rPr>
                <w:sz w:val="22"/>
                <w:szCs w:val="22"/>
              </w:rPr>
            </w:pPr>
          </w:p>
        </w:tc>
      </w:tr>
      <w:tr w:rsidR="009C63B0">
        <w:tc>
          <w:tcPr>
            <w:tcW w:w="2970" w:type="dxa"/>
            <w:shd w:val="clear" w:color="auto" w:fill="auto"/>
            <w:tcMar>
              <w:top w:w="100" w:type="dxa"/>
              <w:left w:w="100" w:type="dxa"/>
              <w:bottom w:w="100" w:type="dxa"/>
              <w:right w:w="100" w:type="dxa"/>
            </w:tcMar>
          </w:tcPr>
          <w:p w:rsidR="009C63B0" w:rsidRDefault="00892105">
            <w:pPr>
              <w:rPr>
                <w:sz w:val="22"/>
                <w:szCs w:val="22"/>
              </w:rPr>
            </w:pPr>
            <w:r>
              <w:rPr>
                <w:b/>
                <w:sz w:val="22"/>
                <w:szCs w:val="22"/>
              </w:rPr>
              <w:lastRenderedPageBreak/>
              <w:t>ARTÍCULO 3. Líneas de Acción.</w:t>
            </w:r>
            <w:r>
              <w:rPr>
                <w:sz w:val="22"/>
                <w:szCs w:val="22"/>
              </w:rPr>
              <w:t xml:space="preserve"> Los lineamientos se orientarán según los principios y disposiciones del Marco Ético para la Inteligencia Artificial en Colombia vigente.</w:t>
            </w:r>
          </w:p>
          <w:p w:rsidR="009C63B0" w:rsidRDefault="00892105">
            <w:pPr>
              <w:rPr>
                <w:sz w:val="22"/>
                <w:szCs w:val="22"/>
              </w:rPr>
            </w:pPr>
            <w:r>
              <w:rPr>
                <w:sz w:val="22"/>
                <w:szCs w:val="22"/>
              </w:rPr>
              <w:t>Las líneas de acción comprenderán, como mínimo, los siguientes aspectos:</w:t>
            </w:r>
          </w:p>
          <w:p w:rsidR="009C63B0" w:rsidRDefault="00892105">
            <w:pPr>
              <w:rPr>
                <w:sz w:val="22"/>
                <w:szCs w:val="22"/>
              </w:rPr>
            </w:pPr>
            <w:r>
              <w:rPr>
                <w:sz w:val="22"/>
                <w:szCs w:val="22"/>
              </w:rPr>
              <w:t>1. Establecer un lineamiento obligatorio para el uso responsable de sistemas de Inteligencia Artificial Generativa (</w:t>
            </w:r>
            <w:proofErr w:type="spellStart"/>
            <w:r>
              <w:rPr>
                <w:sz w:val="22"/>
                <w:szCs w:val="22"/>
              </w:rPr>
              <w:t>ChatGPT</w:t>
            </w:r>
            <w:proofErr w:type="spellEnd"/>
            <w:r>
              <w:rPr>
                <w:sz w:val="22"/>
                <w:szCs w:val="22"/>
              </w:rPr>
              <w:t xml:space="preserve">, Claude, </w:t>
            </w:r>
            <w:proofErr w:type="spellStart"/>
            <w:r>
              <w:rPr>
                <w:sz w:val="22"/>
                <w:szCs w:val="22"/>
              </w:rPr>
              <w:t>Copilot</w:t>
            </w:r>
            <w:proofErr w:type="spellEnd"/>
            <w:r>
              <w:rPr>
                <w:sz w:val="22"/>
                <w:szCs w:val="22"/>
              </w:rPr>
              <w:t xml:space="preserve">, </w:t>
            </w:r>
            <w:proofErr w:type="spellStart"/>
            <w:r>
              <w:rPr>
                <w:sz w:val="22"/>
                <w:szCs w:val="22"/>
              </w:rPr>
              <w:t>Gemini</w:t>
            </w:r>
            <w:proofErr w:type="spellEnd"/>
            <w:r>
              <w:rPr>
                <w:sz w:val="22"/>
                <w:szCs w:val="22"/>
              </w:rPr>
              <w:t xml:space="preserve">, </w:t>
            </w:r>
            <w:proofErr w:type="spellStart"/>
            <w:r>
              <w:rPr>
                <w:sz w:val="22"/>
                <w:szCs w:val="22"/>
              </w:rPr>
              <w:t>Perplexity</w:t>
            </w:r>
            <w:proofErr w:type="spellEnd"/>
            <w:r>
              <w:rPr>
                <w:sz w:val="22"/>
                <w:szCs w:val="22"/>
              </w:rPr>
              <w:t>, etc.) en entidades distritales, prohibiendo expresamente el ingreso de datos personales, información confidencial o sensible de la</w:t>
            </w:r>
          </w:p>
          <w:p w:rsidR="009C63B0" w:rsidRDefault="00892105">
            <w:pPr>
              <w:rPr>
                <w:sz w:val="22"/>
                <w:szCs w:val="22"/>
              </w:rPr>
            </w:pPr>
            <w:r>
              <w:rPr>
                <w:sz w:val="22"/>
                <w:szCs w:val="22"/>
              </w:rPr>
              <w:t>ciudadanía.</w:t>
            </w:r>
          </w:p>
          <w:p w:rsidR="009C63B0" w:rsidRDefault="00892105">
            <w:pPr>
              <w:rPr>
                <w:sz w:val="22"/>
                <w:szCs w:val="22"/>
              </w:rPr>
            </w:pPr>
            <w:r>
              <w:rPr>
                <w:sz w:val="22"/>
                <w:szCs w:val="22"/>
              </w:rPr>
              <w:lastRenderedPageBreak/>
              <w:t>2. Establecer un código de conducta distrital para el uso de IA que defina claramente qué prácticas están permitidas y cuáles prohibidas en todas las</w:t>
            </w:r>
          </w:p>
          <w:p w:rsidR="009C63B0" w:rsidRDefault="00892105">
            <w:pPr>
              <w:rPr>
                <w:sz w:val="22"/>
                <w:szCs w:val="22"/>
              </w:rPr>
            </w:pPr>
            <w:r>
              <w:rPr>
                <w:sz w:val="22"/>
                <w:szCs w:val="22"/>
              </w:rPr>
              <w:t>entidades del distrito.</w:t>
            </w:r>
          </w:p>
          <w:p w:rsidR="009C63B0" w:rsidRDefault="00892105">
            <w:pPr>
              <w:rPr>
                <w:sz w:val="22"/>
                <w:szCs w:val="22"/>
              </w:rPr>
            </w:pPr>
            <w:r>
              <w:rPr>
                <w:sz w:val="22"/>
                <w:szCs w:val="22"/>
              </w:rPr>
              <w:t>3. Desarrollar lineamientos específicos para el uso de IA en sectores críticos como salud, educación y seguridad, con énfasis en la protección de derechos</w:t>
            </w:r>
          </w:p>
          <w:p w:rsidR="009C63B0" w:rsidRDefault="00892105">
            <w:pPr>
              <w:rPr>
                <w:sz w:val="22"/>
                <w:szCs w:val="22"/>
              </w:rPr>
            </w:pPr>
            <w:r>
              <w:rPr>
                <w:sz w:val="22"/>
                <w:szCs w:val="22"/>
              </w:rPr>
              <w:t>fundamentales.</w:t>
            </w:r>
          </w:p>
          <w:p w:rsidR="009C63B0" w:rsidRDefault="00892105">
            <w:pPr>
              <w:rPr>
                <w:sz w:val="22"/>
                <w:szCs w:val="22"/>
              </w:rPr>
            </w:pPr>
            <w:r>
              <w:rPr>
                <w:sz w:val="22"/>
                <w:szCs w:val="22"/>
              </w:rPr>
              <w:t>4. Crear un sistema de registro y monitoreo del uso de herramientas de IA en las entidades distritales, donde se documente qué herramientas se utilizan,</w:t>
            </w:r>
          </w:p>
          <w:p w:rsidR="009C63B0" w:rsidRDefault="00892105">
            <w:pPr>
              <w:rPr>
                <w:sz w:val="22"/>
                <w:szCs w:val="22"/>
              </w:rPr>
            </w:pPr>
            <w:r>
              <w:rPr>
                <w:sz w:val="22"/>
                <w:szCs w:val="22"/>
              </w:rPr>
              <w:t>para qué propósitos y qué tipo de información se procesa.</w:t>
            </w:r>
          </w:p>
          <w:p w:rsidR="009C63B0" w:rsidRDefault="00892105">
            <w:pPr>
              <w:rPr>
                <w:sz w:val="22"/>
                <w:szCs w:val="22"/>
              </w:rPr>
            </w:pPr>
            <w:r>
              <w:rPr>
                <w:sz w:val="22"/>
                <w:szCs w:val="22"/>
              </w:rPr>
              <w:t>5. Implementar un proceso de verificación humana obligatoria para todas las</w:t>
            </w:r>
          </w:p>
          <w:p w:rsidR="009C63B0" w:rsidRDefault="00892105">
            <w:pPr>
              <w:rPr>
                <w:sz w:val="22"/>
                <w:szCs w:val="22"/>
              </w:rPr>
            </w:pPr>
            <w:r>
              <w:rPr>
                <w:sz w:val="22"/>
                <w:szCs w:val="22"/>
              </w:rPr>
              <w:t>respuestas o contenidos generados por IA que vayan a ser utilizados en comunicaciones oficiales o servicios ciudadanos.</w:t>
            </w:r>
          </w:p>
          <w:p w:rsidR="009C63B0" w:rsidRDefault="00892105">
            <w:pPr>
              <w:rPr>
                <w:sz w:val="22"/>
                <w:szCs w:val="22"/>
              </w:rPr>
            </w:pPr>
            <w:r>
              <w:rPr>
                <w:sz w:val="22"/>
                <w:szCs w:val="22"/>
              </w:rPr>
              <w:t xml:space="preserve">6. Desarrollar un programa de capacitación obligatoria para funcionarios públicos sobre el uso ético y responsable de herramientas de IA, incluyendo mejores prácticas, riesgos de </w:t>
            </w:r>
            <w:r>
              <w:rPr>
                <w:sz w:val="22"/>
                <w:szCs w:val="22"/>
              </w:rPr>
              <w:lastRenderedPageBreak/>
              <w:t>seguridad y protección de datos.</w:t>
            </w:r>
          </w:p>
          <w:p w:rsidR="009C63B0" w:rsidRDefault="00892105">
            <w:pPr>
              <w:rPr>
                <w:sz w:val="22"/>
                <w:szCs w:val="22"/>
              </w:rPr>
            </w:pPr>
            <w:r>
              <w:rPr>
                <w:sz w:val="22"/>
                <w:szCs w:val="22"/>
              </w:rPr>
              <w:t xml:space="preserve">7. Incluir mecanismos específicos para el manejo de datos sensibles en sistemas de IA, como la </w:t>
            </w:r>
            <w:proofErr w:type="spellStart"/>
            <w:r>
              <w:rPr>
                <w:sz w:val="22"/>
                <w:szCs w:val="22"/>
              </w:rPr>
              <w:t>anonimización</w:t>
            </w:r>
            <w:proofErr w:type="spellEnd"/>
            <w:r>
              <w:rPr>
                <w:sz w:val="22"/>
                <w:szCs w:val="22"/>
              </w:rPr>
              <w:t>.</w:t>
            </w:r>
          </w:p>
          <w:p w:rsidR="009C63B0" w:rsidRDefault="00892105">
            <w:pPr>
              <w:rPr>
                <w:sz w:val="22"/>
                <w:szCs w:val="22"/>
              </w:rPr>
            </w:pPr>
            <w:r>
              <w:rPr>
                <w:sz w:val="22"/>
                <w:szCs w:val="22"/>
              </w:rPr>
              <w:t>8. Establecer la obligatoriedad de etiquetar todo contenido generado por IA (imágenes, videos, textos, voces, etc.) que sea utilizado en comunicaciones</w:t>
            </w:r>
          </w:p>
          <w:p w:rsidR="009C63B0" w:rsidRDefault="00892105">
            <w:pPr>
              <w:rPr>
                <w:sz w:val="22"/>
                <w:szCs w:val="22"/>
              </w:rPr>
            </w:pPr>
            <w:r>
              <w:rPr>
                <w:sz w:val="22"/>
                <w:szCs w:val="22"/>
              </w:rPr>
              <w:t>oficiales o servicios públicos.</w:t>
            </w:r>
          </w:p>
          <w:p w:rsidR="009C63B0" w:rsidRDefault="00892105">
            <w:pPr>
              <w:rPr>
                <w:sz w:val="22"/>
                <w:szCs w:val="22"/>
              </w:rPr>
            </w:pPr>
            <w:r>
              <w:rPr>
                <w:sz w:val="22"/>
                <w:szCs w:val="22"/>
              </w:rPr>
              <w:t>9. Crear un canal de denuncias ciudadanas para reportar el uso inadecuado de IA en entidades distritales o posibles violaciones al lineamiento ético.</w:t>
            </w:r>
          </w:p>
          <w:p w:rsidR="009C63B0" w:rsidRDefault="00892105">
            <w:pPr>
              <w:rPr>
                <w:sz w:val="22"/>
                <w:szCs w:val="22"/>
              </w:rPr>
            </w:pPr>
            <w:r>
              <w:rPr>
                <w:sz w:val="22"/>
                <w:szCs w:val="22"/>
              </w:rPr>
              <w:t>10. Desarrollar guías específicas para el uso de IA en la automatización de</w:t>
            </w:r>
          </w:p>
          <w:p w:rsidR="009C63B0" w:rsidRDefault="00892105">
            <w:pPr>
              <w:rPr>
                <w:sz w:val="22"/>
                <w:szCs w:val="22"/>
              </w:rPr>
            </w:pPr>
            <w:r>
              <w:rPr>
                <w:sz w:val="22"/>
                <w:szCs w:val="22"/>
              </w:rPr>
              <w:t>procesos administrativos, estableciendo qué decisiones no pueden ser</w:t>
            </w:r>
          </w:p>
          <w:p w:rsidR="009C63B0" w:rsidRDefault="00892105">
            <w:pPr>
              <w:rPr>
                <w:sz w:val="22"/>
                <w:szCs w:val="22"/>
              </w:rPr>
            </w:pPr>
            <w:r>
              <w:rPr>
                <w:sz w:val="22"/>
                <w:szCs w:val="22"/>
              </w:rPr>
              <w:t>delegadas a sistemas automatizados.</w:t>
            </w:r>
          </w:p>
          <w:p w:rsidR="009C63B0" w:rsidRDefault="00892105">
            <w:pPr>
              <w:rPr>
                <w:sz w:val="22"/>
                <w:szCs w:val="22"/>
              </w:rPr>
            </w:pPr>
            <w:r>
              <w:rPr>
                <w:sz w:val="22"/>
                <w:szCs w:val="22"/>
              </w:rPr>
              <w:t>11. Definir lineamientos para la contratación de servicios que incluyan IA, exigiendo a proveedores garantías de transparencia, seguridad y protección de datos.</w:t>
            </w:r>
          </w:p>
          <w:p w:rsidR="009C63B0" w:rsidRDefault="00892105">
            <w:pPr>
              <w:rPr>
                <w:sz w:val="22"/>
                <w:szCs w:val="22"/>
              </w:rPr>
            </w:pPr>
            <w:r>
              <w:rPr>
                <w:sz w:val="22"/>
                <w:szCs w:val="22"/>
              </w:rPr>
              <w:t xml:space="preserve">12. Implementar laboratorios de innovación ciudadana en las alcaldías locales donde se brinde capacitación gratuita sobre el uso y </w:t>
            </w:r>
            <w:r>
              <w:rPr>
                <w:sz w:val="22"/>
                <w:szCs w:val="22"/>
              </w:rPr>
              <w:lastRenderedPageBreak/>
              <w:t>desarrollo de soluciones tecnológicas usando IA de manera ética y responsable.</w:t>
            </w:r>
          </w:p>
          <w:p w:rsidR="009C63B0" w:rsidRDefault="00892105">
            <w:pPr>
              <w:rPr>
                <w:sz w:val="22"/>
                <w:szCs w:val="22"/>
              </w:rPr>
            </w:pPr>
            <w:r>
              <w:rPr>
                <w:sz w:val="22"/>
                <w:szCs w:val="22"/>
              </w:rPr>
              <w:t>13. Implementar talleres prácticos en colegios distritales sobre el uso ético de IA generativa, adaptados a diferentes niveles educativos y orientados a</w:t>
            </w:r>
          </w:p>
          <w:p w:rsidR="009C63B0" w:rsidRDefault="00892105">
            <w:pPr>
              <w:rPr>
                <w:sz w:val="22"/>
                <w:szCs w:val="22"/>
              </w:rPr>
            </w:pPr>
            <w:r>
              <w:rPr>
                <w:sz w:val="22"/>
                <w:szCs w:val="22"/>
              </w:rPr>
              <w:t>desarrollar pensamiento crítico en los estudiantes.</w:t>
            </w:r>
          </w:p>
          <w:p w:rsidR="009C63B0" w:rsidRDefault="00892105">
            <w:pPr>
              <w:rPr>
                <w:sz w:val="22"/>
                <w:szCs w:val="22"/>
              </w:rPr>
            </w:pPr>
            <w:r>
              <w:rPr>
                <w:sz w:val="22"/>
                <w:szCs w:val="22"/>
              </w:rPr>
              <w:t>14. Establecer un programa de certificación distrital en uso ético de IA para docentes de colegios públicos, que les permita guiar adecuadamente a los</w:t>
            </w:r>
          </w:p>
          <w:p w:rsidR="009C63B0" w:rsidRDefault="00892105">
            <w:pPr>
              <w:rPr>
                <w:sz w:val="22"/>
                <w:szCs w:val="22"/>
              </w:rPr>
            </w:pPr>
            <w:r>
              <w:rPr>
                <w:sz w:val="22"/>
                <w:szCs w:val="22"/>
              </w:rPr>
              <w:t>estudiantes en el uso de estas herramientas.</w:t>
            </w:r>
          </w:p>
          <w:p w:rsidR="009C63B0" w:rsidRDefault="00892105">
            <w:pPr>
              <w:rPr>
                <w:sz w:val="22"/>
                <w:szCs w:val="22"/>
              </w:rPr>
            </w:pPr>
            <w:r>
              <w:rPr>
                <w:sz w:val="22"/>
                <w:szCs w:val="22"/>
              </w:rPr>
              <w:t>15. Establecer la obligatoriedad de incluir en los manuales de funciones y contratos las responsabilidades específicas sobre el uso ético y responsable de la IA y las consecuencias que conllevan el incumplimiento.</w:t>
            </w:r>
          </w:p>
        </w:tc>
        <w:tc>
          <w:tcPr>
            <w:tcW w:w="3030" w:type="dxa"/>
            <w:shd w:val="clear" w:color="auto" w:fill="auto"/>
            <w:tcMar>
              <w:top w:w="100" w:type="dxa"/>
              <w:left w:w="100" w:type="dxa"/>
              <w:bottom w:w="100" w:type="dxa"/>
              <w:right w:w="100" w:type="dxa"/>
            </w:tcMar>
          </w:tcPr>
          <w:p w:rsidR="009C63B0" w:rsidRDefault="00892105">
            <w:pPr>
              <w:rPr>
                <w:sz w:val="22"/>
                <w:szCs w:val="22"/>
              </w:rPr>
            </w:pPr>
            <w:r>
              <w:rPr>
                <w:b/>
                <w:sz w:val="22"/>
                <w:szCs w:val="22"/>
              </w:rPr>
              <w:lastRenderedPageBreak/>
              <w:t>ARTÍCULO 3. Líneas de Acción.</w:t>
            </w:r>
            <w:r>
              <w:rPr>
                <w:sz w:val="22"/>
                <w:szCs w:val="22"/>
              </w:rPr>
              <w:t xml:space="preserve"> Los lineamientos se orientarán según los principios y disposiciones del Marco Ético para la Inteligencia Artificial en Colombia vigente.</w:t>
            </w:r>
          </w:p>
          <w:p w:rsidR="009C63B0" w:rsidRDefault="00892105">
            <w:pPr>
              <w:rPr>
                <w:sz w:val="22"/>
                <w:szCs w:val="22"/>
              </w:rPr>
            </w:pPr>
            <w:r>
              <w:rPr>
                <w:sz w:val="22"/>
                <w:szCs w:val="22"/>
              </w:rPr>
              <w:t>Las líneas de acción comprenderán, como mínimo, los siguientes aspectos:</w:t>
            </w:r>
          </w:p>
          <w:p w:rsidR="009C63B0" w:rsidRDefault="00892105">
            <w:pPr>
              <w:rPr>
                <w:sz w:val="22"/>
                <w:szCs w:val="22"/>
              </w:rPr>
            </w:pPr>
            <w:r>
              <w:rPr>
                <w:sz w:val="22"/>
                <w:szCs w:val="22"/>
              </w:rPr>
              <w:t>1. Establecer un lineamiento obligatorio para el uso responsable de sistemas de Inteligencia Artificial Generativa (</w:t>
            </w:r>
            <w:proofErr w:type="spellStart"/>
            <w:r>
              <w:rPr>
                <w:sz w:val="22"/>
                <w:szCs w:val="22"/>
              </w:rPr>
              <w:t>ChatGPT</w:t>
            </w:r>
            <w:proofErr w:type="spellEnd"/>
            <w:r>
              <w:rPr>
                <w:sz w:val="22"/>
                <w:szCs w:val="22"/>
              </w:rPr>
              <w:t xml:space="preserve">, Claude, </w:t>
            </w:r>
            <w:proofErr w:type="spellStart"/>
            <w:r>
              <w:rPr>
                <w:sz w:val="22"/>
                <w:szCs w:val="22"/>
              </w:rPr>
              <w:t>Copilot</w:t>
            </w:r>
            <w:proofErr w:type="spellEnd"/>
            <w:r>
              <w:rPr>
                <w:sz w:val="22"/>
                <w:szCs w:val="22"/>
              </w:rPr>
              <w:t xml:space="preserve">, </w:t>
            </w:r>
            <w:proofErr w:type="spellStart"/>
            <w:r>
              <w:rPr>
                <w:sz w:val="22"/>
                <w:szCs w:val="22"/>
              </w:rPr>
              <w:t>Gemini</w:t>
            </w:r>
            <w:proofErr w:type="spellEnd"/>
            <w:r>
              <w:rPr>
                <w:sz w:val="22"/>
                <w:szCs w:val="22"/>
              </w:rPr>
              <w:t xml:space="preserve">, </w:t>
            </w:r>
            <w:proofErr w:type="spellStart"/>
            <w:r>
              <w:rPr>
                <w:sz w:val="22"/>
                <w:szCs w:val="22"/>
              </w:rPr>
              <w:t>Perplexity</w:t>
            </w:r>
            <w:proofErr w:type="spellEnd"/>
            <w:r>
              <w:rPr>
                <w:sz w:val="22"/>
                <w:szCs w:val="22"/>
              </w:rPr>
              <w:t>, etc.) en entidades distritales, prohibiendo expresamente el ingreso de datos personales, información confidencial o sensible de la ciudadanía.</w:t>
            </w:r>
          </w:p>
          <w:p w:rsidR="009C63B0" w:rsidRDefault="00892105">
            <w:pPr>
              <w:rPr>
                <w:sz w:val="22"/>
                <w:szCs w:val="22"/>
              </w:rPr>
            </w:pPr>
            <w:r>
              <w:rPr>
                <w:sz w:val="22"/>
                <w:szCs w:val="22"/>
              </w:rPr>
              <w:lastRenderedPageBreak/>
              <w:t>2. Establecer un código de conducta distrital para el uso de IA que defina claramente qué prácticas están permitidas y cuáles prohibidas en todas las</w:t>
            </w:r>
          </w:p>
          <w:p w:rsidR="009C63B0" w:rsidRDefault="00892105">
            <w:pPr>
              <w:rPr>
                <w:sz w:val="22"/>
                <w:szCs w:val="22"/>
              </w:rPr>
            </w:pPr>
            <w:r>
              <w:rPr>
                <w:sz w:val="22"/>
                <w:szCs w:val="22"/>
              </w:rPr>
              <w:t>entidades del distrito.</w:t>
            </w:r>
          </w:p>
          <w:p w:rsidR="009C63B0" w:rsidRDefault="00892105">
            <w:pPr>
              <w:rPr>
                <w:sz w:val="22"/>
                <w:szCs w:val="22"/>
              </w:rPr>
            </w:pPr>
            <w:r>
              <w:rPr>
                <w:sz w:val="22"/>
                <w:szCs w:val="22"/>
              </w:rPr>
              <w:t>3. Desarrollar lineamientos específicos para el uso de IA en sectores críticos como salud, educación y seguridad, con énfasis en la protección de derechos</w:t>
            </w:r>
          </w:p>
          <w:p w:rsidR="009C63B0" w:rsidRDefault="00892105">
            <w:pPr>
              <w:rPr>
                <w:sz w:val="22"/>
                <w:szCs w:val="22"/>
              </w:rPr>
            </w:pPr>
            <w:r>
              <w:rPr>
                <w:sz w:val="22"/>
                <w:szCs w:val="22"/>
              </w:rPr>
              <w:t>fundamentales.</w:t>
            </w:r>
          </w:p>
          <w:p w:rsidR="009C63B0" w:rsidRDefault="00892105">
            <w:pPr>
              <w:rPr>
                <w:sz w:val="22"/>
                <w:szCs w:val="22"/>
              </w:rPr>
            </w:pPr>
            <w:r>
              <w:rPr>
                <w:sz w:val="22"/>
                <w:szCs w:val="22"/>
              </w:rPr>
              <w:t>4. Crear un sistema de registro y monitoreo del uso de herramientas de IA en las entidades distritales, donde se documente qué herramientas se utilizan,</w:t>
            </w:r>
          </w:p>
          <w:p w:rsidR="009C63B0" w:rsidRDefault="00892105">
            <w:pPr>
              <w:rPr>
                <w:sz w:val="22"/>
                <w:szCs w:val="22"/>
              </w:rPr>
            </w:pPr>
            <w:r>
              <w:rPr>
                <w:sz w:val="22"/>
                <w:szCs w:val="22"/>
              </w:rPr>
              <w:t>para qué propósitos y qué tipo de información se procesa.</w:t>
            </w:r>
          </w:p>
          <w:p w:rsidR="009C63B0" w:rsidRDefault="00892105">
            <w:pPr>
              <w:rPr>
                <w:sz w:val="22"/>
                <w:szCs w:val="22"/>
              </w:rPr>
            </w:pPr>
            <w:r>
              <w:rPr>
                <w:sz w:val="22"/>
                <w:szCs w:val="22"/>
              </w:rPr>
              <w:t>5. Implementar un proceso de verificación humana obligatoria para todas las</w:t>
            </w:r>
          </w:p>
          <w:p w:rsidR="009C63B0" w:rsidRDefault="00892105">
            <w:pPr>
              <w:rPr>
                <w:sz w:val="22"/>
                <w:szCs w:val="22"/>
              </w:rPr>
            </w:pPr>
            <w:r>
              <w:rPr>
                <w:sz w:val="22"/>
                <w:szCs w:val="22"/>
              </w:rPr>
              <w:t>respuestas o contenidos generados por IA que vayan a ser utilizados en comunicaciones oficiales o servicios ciudadanos.</w:t>
            </w:r>
          </w:p>
          <w:p w:rsidR="009C63B0" w:rsidRDefault="00892105">
            <w:pPr>
              <w:rPr>
                <w:sz w:val="22"/>
                <w:szCs w:val="22"/>
              </w:rPr>
            </w:pPr>
            <w:r>
              <w:rPr>
                <w:sz w:val="22"/>
                <w:szCs w:val="22"/>
              </w:rPr>
              <w:t>6. Desarrollar un programa de capacitación obligatoria para funcionarios públicos sobre el uso ético y responsable de herramientas de IA, incluyendo mejores prácticas, riesgos de seguridad y protección de datos.</w:t>
            </w:r>
          </w:p>
          <w:p w:rsidR="009C63B0" w:rsidRDefault="00892105">
            <w:pPr>
              <w:rPr>
                <w:sz w:val="22"/>
                <w:szCs w:val="22"/>
              </w:rPr>
            </w:pPr>
            <w:r>
              <w:rPr>
                <w:sz w:val="22"/>
                <w:szCs w:val="22"/>
              </w:rPr>
              <w:lastRenderedPageBreak/>
              <w:t xml:space="preserve">7. Incluir mecanismos específicos para el manejo de datos sensibles en sistemas de IA, como la </w:t>
            </w:r>
            <w:proofErr w:type="spellStart"/>
            <w:r>
              <w:rPr>
                <w:sz w:val="22"/>
                <w:szCs w:val="22"/>
              </w:rPr>
              <w:t>anonimización</w:t>
            </w:r>
            <w:proofErr w:type="spellEnd"/>
            <w:r>
              <w:rPr>
                <w:sz w:val="22"/>
                <w:szCs w:val="22"/>
              </w:rPr>
              <w:t>.</w:t>
            </w:r>
          </w:p>
          <w:p w:rsidR="009C63B0" w:rsidRDefault="00892105">
            <w:pPr>
              <w:rPr>
                <w:sz w:val="22"/>
                <w:szCs w:val="22"/>
              </w:rPr>
            </w:pPr>
            <w:r>
              <w:rPr>
                <w:sz w:val="22"/>
                <w:szCs w:val="22"/>
              </w:rPr>
              <w:t>8. Establecer la obligatoriedad de etiquetar todo contenido generado por IA (imágenes, videos, textos, voces, etc.) que sea utilizado en comunicaciones</w:t>
            </w:r>
          </w:p>
          <w:p w:rsidR="009C63B0" w:rsidRDefault="00892105">
            <w:pPr>
              <w:rPr>
                <w:sz w:val="22"/>
                <w:szCs w:val="22"/>
              </w:rPr>
            </w:pPr>
            <w:r>
              <w:rPr>
                <w:sz w:val="22"/>
                <w:szCs w:val="22"/>
              </w:rPr>
              <w:t>oficiales o servicios públicos.</w:t>
            </w:r>
          </w:p>
          <w:p w:rsidR="009C63B0" w:rsidRDefault="00892105">
            <w:pPr>
              <w:rPr>
                <w:sz w:val="22"/>
                <w:szCs w:val="22"/>
              </w:rPr>
            </w:pPr>
            <w:r>
              <w:rPr>
                <w:sz w:val="22"/>
                <w:szCs w:val="22"/>
              </w:rPr>
              <w:t>9. Crear un canal de denuncias ciudadanas para reportar el uso inadecuado de IA en entidades distritales o posibles violaciones al lineamiento ético.</w:t>
            </w:r>
          </w:p>
          <w:p w:rsidR="009C63B0" w:rsidRDefault="00892105">
            <w:pPr>
              <w:rPr>
                <w:sz w:val="22"/>
                <w:szCs w:val="22"/>
              </w:rPr>
            </w:pPr>
            <w:r>
              <w:rPr>
                <w:sz w:val="22"/>
                <w:szCs w:val="22"/>
              </w:rPr>
              <w:t>10. Desarrollar guías específicas para el uso de IA en la automatización de</w:t>
            </w:r>
          </w:p>
          <w:p w:rsidR="009C63B0" w:rsidRDefault="00892105">
            <w:pPr>
              <w:rPr>
                <w:sz w:val="22"/>
                <w:szCs w:val="22"/>
              </w:rPr>
            </w:pPr>
            <w:r>
              <w:rPr>
                <w:sz w:val="22"/>
                <w:szCs w:val="22"/>
              </w:rPr>
              <w:t>procesos administrativos, estableciendo qué decisiones no pueden ser</w:t>
            </w:r>
          </w:p>
          <w:p w:rsidR="009C63B0" w:rsidRDefault="00892105">
            <w:pPr>
              <w:rPr>
                <w:sz w:val="22"/>
                <w:szCs w:val="22"/>
              </w:rPr>
            </w:pPr>
            <w:r>
              <w:rPr>
                <w:sz w:val="22"/>
                <w:szCs w:val="22"/>
              </w:rPr>
              <w:t>delegadas a sistemas automatizados.</w:t>
            </w:r>
          </w:p>
          <w:p w:rsidR="009C63B0" w:rsidRDefault="00892105">
            <w:pPr>
              <w:rPr>
                <w:sz w:val="22"/>
                <w:szCs w:val="22"/>
              </w:rPr>
            </w:pPr>
            <w:r>
              <w:rPr>
                <w:sz w:val="22"/>
                <w:szCs w:val="22"/>
              </w:rPr>
              <w:t>11. Definir lineamientos para la contratación de servicios que incluyan IA, exigiendo a proveedores garantías de transparencia, seguridad y protección de datos.</w:t>
            </w:r>
          </w:p>
          <w:p w:rsidR="009C63B0" w:rsidRDefault="00892105">
            <w:pPr>
              <w:rPr>
                <w:sz w:val="22"/>
                <w:szCs w:val="22"/>
              </w:rPr>
            </w:pPr>
            <w:r>
              <w:rPr>
                <w:sz w:val="22"/>
                <w:szCs w:val="22"/>
              </w:rPr>
              <w:t>12. Implementar laboratorios de innovación ciudadana en las alcaldías locales donde se brinde capacitación gratuita sobre el uso y desarrollo de soluciones tecnológicas usando IA de manera ética y responsable.</w:t>
            </w:r>
          </w:p>
          <w:p w:rsidR="009C63B0" w:rsidRDefault="00892105">
            <w:pPr>
              <w:rPr>
                <w:sz w:val="22"/>
                <w:szCs w:val="22"/>
              </w:rPr>
            </w:pPr>
            <w:r>
              <w:rPr>
                <w:sz w:val="22"/>
                <w:szCs w:val="22"/>
              </w:rPr>
              <w:lastRenderedPageBreak/>
              <w:t>13.Implementar talleres prácticos en colegios distritales sobre el uso ético de IA generativa, adaptados a diferentes niveles educativos y orientados a</w:t>
            </w:r>
          </w:p>
          <w:p w:rsidR="009C63B0" w:rsidRDefault="00892105">
            <w:pPr>
              <w:rPr>
                <w:sz w:val="22"/>
                <w:szCs w:val="22"/>
              </w:rPr>
            </w:pPr>
            <w:r>
              <w:rPr>
                <w:sz w:val="22"/>
                <w:szCs w:val="22"/>
              </w:rPr>
              <w:t>desarrollar pensamiento crítico en los estudiantes.</w:t>
            </w:r>
          </w:p>
          <w:p w:rsidR="009C63B0" w:rsidRDefault="00892105">
            <w:pPr>
              <w:rPr>
                <w:sz w:val="22"/>
                <w:szCs w:val="22"/>
              </w:rPr>
            </w:pPr>
            <w:r>
              <w:rPr>
                <w:sz w:val="22"/>
                <w:szCs w:val="22"/>
              </w:rPr>
              <w:t>14.Establecer un programa de certificación distrital en uso ético de IA para docentes de colegios públicos, que les permita guiar adecuadamente a los</w:t>
            </w:r>
          </w:p>
          <w:p w:rsidR="009C63B0" w:rsidRDefault="00892105">
            <w:pPr>
              <w:rPr>
                <w:sz w:val="22"/>
                <w:szCs w:val="22"/>
              </w:rPr>
            </w:pPr>
            <w:r>
              <w:rPr>
                <w:sz w:val="22"/>
                <w:szCs w:val="22"/>
              </w:rPr>
              <w:t>estudiantes en el uso de estas herramientas.</w:t>
            </w:r>
          </w:p>
          <w:p w:rsidR="009C63B0" w:rsidRDefault="00892105">
            <w:pPr>
              <w:rPr>
                <w:color w:val="FF0000"/>
                <w:sz w:val="22"/>
                <w:szCs w:val="22"/>
              </w:rPr>
            </w:pPr>
            <w:r>
              <w:rPr>
                <w:sz w:val="22"/>
                <w:szCs w:val="22"/>
              </w:rPr>
              <w:t>15.Establecer la obligatoriedad de incluir en los manuales de funciones y contratos las responsabilidades específicas sobre el uso ético y responsable de la IA y las consecuencias que conllevan el incumplimiento.</w:t>
            </w:r>
            <w:r>
              <w:rPr>
                <w:sz w:val="22"/>
                <w:szCs w:val="22"/>
              </w:rPr>
              <w:br/>
            </w:r>
            <w:r>
              <w:rPr>
                <w:color w:val="FF0000"/>
                <w:sz w:val="22"/>
                <w:szCs w:val="22"/>
              </w:rPr>
              <w:t>16. Establecer un registro público de los sistemas de IA utilizados en las entidades distritales, que incluya información sobre su propósito, datos procesados y responsables.</w:t>
            </w:r>
          </w:p>
          <w:p w:rsidR="009C63B0" w:rsidRDefault="00892105">
            <w:pPr>
              <w:rPr>
                <w:color w:val="FF0000"/>
                <w:sz w:val="22"/>
                <w:szCs w:val="22"/>
              </w:rPr>
            </w:pPr>
            <w:r>
              <w:rPr>
                <w:color w:val="FF0000"/>
                <w:sz w:val="22"/>
                <w:szCs w:val="22"/>
              </w:rPr>
              <w:t>17. Crear comités de veeduría ciudadana para supervisar el uso de sistemas de IA en las entidades distritales.</w:t>
            </w:r>
          </w:p>
          <w:p w:rsidR="009C63B0" w:rsidRDefault="00892105">
            <w:pPr>
              <w:rPr>
                <w:color w:val="FF0000"/>
                <w:sz w:val="22"/>
                <w:szCs w:val="22"/>
              </w:rPr>
            </w:pPr>
            <w:r>
              <w:rPr>
                <w:color w:val="FF0000"/>
                <w:sz w:val="22"/>
                <w:szCs w:val="22"/>
              </w:rPr>
              <w:t xml:space="preserve">18. Implementar programas de actualización periódica para funcionarios públicos en </w:t>
            </w:r>
            <w:r>
              <w:rPr>
                <w:color w:val="FF0000"/>
                <w:sz w:val="22"/>
                <w:szCs w:val="22"/>
              </w:rPr>
              <w:lastRenderedPageBreak/>
              <w:t>temas de IA y ética tecnológica.</w:t>
            </w:r>
          </w:p>
        </w:tc>
        <w:tc>
          <w:tcPr>
            <w:tcW w:w="2820" w:type="dxa"/>
            <w:shd w:val="clear" w:color="auto" w:fill="auto"/>
            <w:tcMar>
              <w:top w:w="100" w:type="dxa"/>
              <w:left w:w="100" w:type="dxa"/>
              <w:bottom w:w="100" w:type="dxa"/>
              <w:right w:w="100" w:type="dxa"/>
            </w:tcMar>
          </w:tcPr>
          <w:p w:rsidR="009C63B0" w:rsidRDefault="00892105">
            <w:pPr>
              <w:jc w:val="left"/>
              <w:rPr>
                <w:sz w:val="22"/>
                <w:szCs w:val="22"/>
              </w:rPr>
            </w:pPr>
            <w:r>
              <w:rPr>
                <w:sz w:val="22"/>
                <w:szCs w:val="22"/>
              </w:rPr>
              <w:lastRenderedPageBreak/>
              <w:t>Garantizar la transparencia en el uso de la Inteligencia Artificial, fomentar la participación ciudadana y asegurar la capacitación continua de los funcionarios son claves para construir confianza y promover un uso ético y responsable de estas tecnologías.</w:t>
            </w:r>
          </w:p>
        </w:tc>
      </w:tr>
      <w:tr w:rsidR="009C63B0">
        <w:tc>
          <w:tcPr>
            <w:tcW w:w="2970" w:type="dxa"/>
            <w:shd w:val="clear" w:color="auto" w:fill="auto"/>
            <w:tcMar>
              <w:top w:w="100" w:type="dxa"/>
              <w:left w:w="100" w:type="dxa"/>
              <w:bottom w:w="100" w:type="dxa"/>
              <w:right w:w="100" w:type="dxa"/>
            </w:tcMar>
          </w:tcPr>
          <w:p w:rsidR="009C63B0" w:rsidRDefault="00892105">
            <w:pPr>
              <w:rPr>
                <w:sz w:val="22"/>
                <w:szCs w:val="22"/>
              </w:rPr>
            </w:pPr>
            <w:r>
              <w:rPr>
                <w:b/>
                <w:sz w:val="22"/>
                <w:szCs w:val="22"/>
              </w:rPr>
              <w:lastRenderedPageBreak/>
              <w:t xml:space="preserve">ARTÍCULO 4. </w:t>
            </w:r>
            <w:r>
              <w:rPr>
                <w:sz w:val="22"/>
                <w:szCs w:val="22"/>
              </w:rPr>
              <w:t>El presente Acuerdo rige a partir de la fecha de su publicación.</w:t>
            </w:r>
          </w:p>
        </w:tc>
        <w:tc>
          <w:tcPr>
            <w:tcW w:w="3030" w:type="dxa"/>
            <w:shd w:val="clear" w:color="auto" w:fill="auto"/>
            <w:tcMar>
              <w:top w:w="100" w:type="dxa"/>
              <w:left w:w="100" w:type="dxa"/>
              <w:bottom w:w="100" w:type="dxa"/>
              <w:right w:w="100" w:type="dxa"/>
            </w:tcMar>
          </w:tcPr>
          <w:p w:rsidR="009C63B0" w:rsidRDefault="00892105">
            <w:pPr>
              <w:jc w:val="left"/>
              <w:rPr>
                <w:b/>
                <w:color w:val="FF0000"/>
                <w:sz w:val="22"/>
                <w:szCs w:val="22"/>
              </w:rPr>
            </w:pPr>
            <w:r>
              <w:rPr>
                <w:b/>
                <w:color w:val="FF0000"/>
                <w:sz w:val="22"/>
                <w:szCs w:val="22"/>
              </w:rPr>
              <w:t xml:space="preserve">Artículo 4. VIGENCIA. </w:t>
            </w:r>
            <w:r>
              <w:rPr>
                <w:color w:val="FF0000"/>
                <w:sz w:val="22"/>
                <w:szCs w:val="22"/>
              </w:rPr>
              <w:t>El presente acuerdo rige a partir de su promulgación y publicación.</w:t>
            </w:r>
          </w:p>
        </w:tc>
        <w:tc>
          <w:tcPr>
            <w:tcW w:w="2820" w:type="dxa"/>
            <w:shd w:val="clear" w:color="auto" w:fill="auto"/>
            <w:tcMar>
              <w:top w:w="100" w:type="dxa"/>
              <w:left w:w="100" w:type="dxa"/>
              <w:bottom w:w="100" w:type="dxa"/>
              <w:right w:w="100" w:type="dxa"/>
            </w:tcMar>
          </w:tcPr>
          <w:p w:rsidR="009C63B0" w:rsidRDefault="00892105">
            <w:pPr>
              <w:jc w:val="center"/>
              <w:rPr>
                <w:sz w:val="22"/>
                <w:szCs w:val="22"/>
              </w:rPr>
            </w:pPr>
            <w:r>
              <w:rPr>
                <w:sz w:val="22"/>
                <w:szCs w:val="22"/>
              </w:rPr>
              <w:t>Ajuste de redacción</w:t>
            </w:r>
          </w:p>
        </w:tc>
      </w:tr>
    </w:tbl>
    <w:p w:rsidR="009C63B0" w:rsidRDefault="009C63B0">
      <w:pPr>
        <w:rPr>
          <w:sz w:val="22"/>
          <w:szCs w:val="22"/>
        </w:rPr>
      </w:pPr>
    </w:p>
    <w:p w:rsidR="009C63B0" w:rsidRDefault="00892105">
      <w:pPr>
        <w:pStyle w:val="Ttulo1"/>
        <w:numPr>
          <w:ilvl w:val="0"/>
          <w:numId w:val="4"/>
        </w:numPr>
      </w:pPr>
      <w:bookmarkStart w:id="22" w:name="_heading=h.26in1rg" w:colFirst="0" w:colLast="0"/>
      <w:bookmarkEnd w:id="22"/>
      <w:r>
        <w:t>CONCLUSIÓN DE LA PONENCIA</w:t>
      </w:r>
    </w:p>
    <w:p w:rsidR="009C63B0" w:rsidRDefault="009C63B0">
      <w:pPr>
        <w:rPr>
          <w:sz w:val="22"/>
          <w:szCs w:val="22"/>
        </w:rPr>
      </w:pPr>
    </w:p>
    <w:p w:rsidR="009C63B0" w:rsidRDefault="00892105">
      <w:pPr>
        <w:rPr>
          <w:sz w:val="22"/>
          <w:szCs w:val="22"/>
        </w:rPr>
      </w:pPr>
      <w:r>
        <w:rPr>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Pr>
          <w:b/>
          <w:sz w:val="22"/>
          <w:szCs w:val="22"/>
        </w:rPr>
        <w:t>PONENCIA POSITIVA CON MODIFICACIONES</w:t>
      </w:r>
      <w:r w:rsidR="005A2560">
        <w:rPr>
          <w:sz w:val="22"/>
          <w:szCs w:val="22"/>
        </w:rPr>
        <w:t xml:space="preserve"> al Proyecto de Acuerdo No. 400</w:t>
      </w:r>
      <w:r>
        <w:rPr>
          <w:sz w:val="22"/>
          <w:szCs w:val="22"/>
        </w:rPr>
        <w:t xml:space="preserve"> de 2025, </w:t>
      </w:r>
      <w:r>
        <w:rPr>
          <w:i/>
          <w:sz w:val="22"/>
          <w:szCs w:val="22"/>
        </w:rPr>
        <w:t>“Por el cual se promueve el uso responsable y ético de la Inteligencia Artificial posicionando a Bogotá D.C. como ciudad líder en la implementación de nuevas tecnologías”</w:t>
      </w:r>
      <w:r>
        <w:rPr>
          <w:sz w:val="22"/>
          <w:szCs w:val="22"/>
        </w:rPr>
        <w:t>.</w:t>
      </w:r>
    </w:p>
    <w:p w:rsidR="009C63B0" w:rsidRDefault="009C63B0">
      <w:pPr>
        <w:rPr>
          <w:sz w:val="22"/>
          <w:szCs w:val="22"/>
        </w:rPr>
      </w:pPr>
    </w:p>
    <w:p w:rsidR="009C63B0" w:rsidRDefault="009C63B0">
      <w:pPr>
        <w:rPr>
          <w:sz w:val="22"/>
          <w:szCs w:val="22"/>
        </w:rPr>
      </w:pPr>
    </w:p>
    <w:p w:rsidR="009C63B0" w:rsidRDefault="00892105">
      <w:pPr>
        <w:rPr>
          <w:sz w:val="22"/>
          <w:szCs w:val="22"/>
        </w:rPr>
      </w:pPr>
      <w:r>
        <w:rPr>
          <w:sz w:val="22"/>
          <w:szCs w:val="22"/>
        </w:rPr>
        <w:t>Respetuosamente,</w:t>
      </w:r>
    </w:p>
    <w:p w:rsidR="009C63B0" w:rsidRDefault="009C63B0">
      <w:pPr>
        <w:rPr>
          <w:sz w:val="22"/>
          <w:szCs w:val="22"/>
        </w:rPr>
      </w:pPr>
    </w:p>
    <w:p w:rsidR="009C63B0" w:rsidRDefault="009C63B0">
      <w:pPr>
        <w:rPr>
          <w:sz w:val="22"/>
          <w:szCs w:val="22"/>
        </w:rPr>
      </w:pPr>
    </w:p>
    <w:p w:rsidR="009C63B0" w:rsidRDefault="009C63B0">
      <w:pPr>
        <w:rPr>
          <w:sz w:val="22"/>
          <w:szCs w:val="22"/>
        </w:rPr>
      </w:pPr>
    </w:p>
    <w:p w:rsidR="009C63B0" w:rsidRDefault="009C63B0">
      <w:pPr>
        <w:rPr>
          <w:sz w:val="22"/>
          <w:szCs w:val="22"/>
        </w:rPr>
      </w:pPr>
    </w:p>
    <w:p w:rsidR="009C63B0" w:rsidRDefault="009C63B0">
      <w:pPr>
        <w:rPr>
          <w:sz w:val="22"/>
          <w:szCs w:val="22"/>
        </w:rPr>
      </w:pPr>
    </w:p>
    <w:p w:rsidR="009C63B0" w:rsidRDefault="00892105">
      <w:pPr>
        <w:rPr>
          <w:sz w:val="22"/>
          <w:szCs w:val="22"/>
        </w:rPr>
      </w:pPr>
      <w:r>
        <w:rPr>
          <w:b/>
          <w:sz w:val="22"/>
          <w:szCs w:val="22"/>
        </w:rPr>
        <w:t>JESÚS DAVID ARAQUE MEJÍA</w:t>
      </w:r>
    </w:p>
    <w:p w:rsidR="009C63B0" w:rsidRDefault="00892105">
      <w:pPr>
        <w:rPr>
          <w:sz w:val="22"/>
          <w:szCs w:val="22"/>
        </w:rPr>
      </w:pPr>
      <w:r>
        <w:rPr>
          <w:sz w:val="22"/>
          <w:szCs w:val="22"/>
        </w:rPr>
        <w:t>Concejal de Bogotá</w:t>
      </w:r>
    </w:p>
    <w:p w:rsidR="009C63B0" w:rsidRDefault="00892105">
      <w:pPr>
        <w:rPr>
          <w:sz w:val="22"/>
          <w:szCs w:val="22"/>
        </w:rPr>
      </w:pPr>
      <w:bookmarkStart w:id="23" w:name="_heading=h.lnxbz9" w:colFirst="0" w:colLast="0"/>
      <w:bookmarkEnd w:id="23"/>
      <w:r>
        <w:rPr>
          <w:sz w:val="22"/>
          <w:szCs w:val="22"/>
        </w:rPr>
        <w:t xml:space="preserve">Ponente </w:t>
      </w:r>
      <w:r>
        <w:br w:type="page"/>
      </w:r>
    </w:p>
    <w:p w:rsidR="009C63B0" w:rsidRDefault="00892105">
      <w:pPr>
        <w:pStyle w:val="Ttulo1"/>
      </w:pPr>
      <w:bookmarkStart w:id="24" w:name="_heading=h.4d34og8" w:colFirst="0" w:colLast="0"/>
      <w:bookmarkEnd w:id="24"/>
      <w:r>
        <w:lastRenderedPageBreak/>
        <w:t>ARTICULADO</w:t>
      </w:r>
    </w:p>
    <w:p w:rsidR="009C63B0" w:rsidRDefault="009C63B0">
      <w:pPr>
        <w:rPr>
          <w:sz w:val="22"/>
          <w:szCs w:val="22"/>
          <w:highlight w:val="yellow"/>
        </w:rPr>
      </w:pPr>
    </w:p>
    <w:p w:rsidR="009C63B0" w:rsidRDefault="005A2560">
      <w:pPr>
        <w:jc w:val="center"/>
        <w:rPr>
          <w:b/>
          <w:sz w:val="22"/>
          <w:szCs w:val="22"/>
        </w:rPr>
      </w:pPr>
      <w:r>
        <w:rPr>
          <w:b/>
          <w:sz w:val="22"/>
          <w:szCs w:val="22"/>
        </w:rPr>
        <w:t>PROYECTO DE ACUERDO No. 400</w:t>
      </w:r>
      <w:r w:rsidR="00892105">
        <w:rPr>
          <w:b/>
          <w:sz w:val="22"/>
          <w:szCs w:val="22"/>
        </w:rPr>
        <w:t xml:space="preserve"> DE 2025</w:t>
      </w:r>
    </w:p>
    <w:p w:rsidR="009C63B0" w:rsidRDefault="009C63B0">
      <w:pPr>
        <w:jc w:val="center"/>
        <w:rPr>
          <w:sz w:val="22"/>
          <w:szCs w:val="22"/>
        </w:rPr>
      </w:pPr>
    </w:p>
    <w:p w:rsidR="009C63B0" w:rsidRDefault="009C63B0">
      <w:pPr>
        <w:jc w:val="center"/>
        <w:rPr>
          <w:i/>
          <w:sz w:val="22"/>
          <w:szCs w:val="22"/>
        </w:rPr>
      </w:pPr>
    </w:p>
    <w:p w:rsidR="009C63B0" w:rsidRDefault="00892105">
      <w:pPr>
        <w:jc w:val="center"/>
        <w:rPr>
          <w:i/>
          <w:sz w:val="22"/>
          <w:szCs w:val="22"/>
        </w:rPr>
      </w:pPr>
      <w:r>
        <w:rPr>
          <w:i/>
          <w:sz w:val="22"/>
          <w:szCs w:val="22"/>
        </w:rPr>
        <w:t>“Por el cual se promueve el uso responsable y ético de la Inteligencia Artificial</w:t>
      </w:r>
    </w:p>
    <w:p w:rsidR="009C63B0" w:rsidRDefault="00892105">
      <w:pPr>
        <w:jc w:val="center"/>
        <w:rPr>
          <w:i/>
          <w:sz w:val="22"/>
          <w:szCs w:val="22"/>
        </w:rPr>
      </w:pPr>
      <w:r>
        <w:rPr>
          <w:i/>
          <w:sz w:val="22"/>
          <w:szCs w:val="22"/>
        </w:rPr>
        <w:t>posicionando a Bogotá D.C. como ciudad líder en la implementación de nuevas</w:t>
      </w:r>
    </w:p>
    <w:p w:rsidR="009C63B0" w:rsidRDefault="00892105">
      <w:pPr>
        <w:jc w:val="center"/>
        <w:rPr>
          <w:i/>
          <w:sz w:val="22"/>
          <w:szCs w:val="22"/>
        </w:rPr>
      </w:pPr>
      <w:proofErr w:type="spellStart"/>
      <w:r>
        <w:rPr>
          <w:i/>
          <w:sz w:val="22"/>
          <w:szCs w:val="22"/>
        </w:rPr>
        <w:t>tecnologÍAs</w:t>
      </w:r>
      <w:proofErr w:type="spellEnd"/>
      <w:r>
        <w:rPr>
          <w:i/>
          <w:sz w:val="22"/>
          <w:szCs w:val="22"/>
        </w:rPr>
        <w:t>”</w:t>
      </w:r>
    </w:p>
    <w:p w:rsidR="009C63B0" w:rsidRDefault="009C63B0">
      <w:pPr>
        <w:jc w:val="center"/>
        <w:rPr>
          <w:i/>
          <w:sz w:val="22"/>
          <w:szCs w:val="22"/>
        </w:rPr>
      </w:pPr>
    </w:p>
    <w:p w:rsidR="009C63B0" w:rsidRDefault="009C63B0">
      <w:pPr>
        <w:jc w:val="center"/>
        <w:rPr>
          <w:i/>
          <w:sz w:val="22"/>
          <w:szCs w:val="22"/>
        </w:rPr>
      </w:pPr>
    </w:p>
    <w:p w:rsidR="009C63B0" w:rsidRDefault="00892105">
      <w:pPr>
        <w:jc w:val="center"/>
        <w:rPr>
          <w:b/>
          <w:sz w:val="22"/>
          <w:szCs w:val="22"/>
        </w:rPr>
      </w:pPr>
      <w:r>
        <w:rPr>
          <w:b/>
          <w:sz w:val="22"/>
          <w:szCs w:val="22"/>
        </w:rPr>
        <w:t>EL CONCEJO DE BOGOTÁ D.C.</w:t>
      </w:r>
    </w:p>
    <w:p w:rsidR="009C63B0" w:rsidRDefault="009C63B0">
      <w:pPr>
        <w:jc w:val="center"/>
        <w:rPr>
          <w:sz w:val="22"/>
          <w:szCs w:val="22"/>
        </w:rPr>
      </w:pPr>
    </w:p>
    <w:p w:rsidR="009C63B0" w:rsidRDefault="009C63B0">
      <w:pPr>
        <w:jc w:val="center"/>
        <w:rPr>
          <w:sz w:val="22"/>
          <w:szCs w:val="22"/>
        </w:rPr>
      </w:pPr>
    </w:p>
    <w:p w:rsidR="009C63B0" w:rsidRDefault="00892105">
      <w:pPr>
        <w:tabs>
          <w:tab w:val="center" w:pos="879"/>
          <w:tab w:val="center" w:pos="8556"/>
        </w:tabs>
        <w:jc w:val="center"/>
        <w:rPr>
          <w:sz w:val="22"/>
          <w:szCs w:val="22"/>
        </w:rPr>
      </w:pPr>
      <w:r>
        <w:rPr>
          <w:sz w:val="22"/>
          <w:szCs w:val="22"/>
        </w:rPr>
        <w:t>En ejercicio de sus facultades constitucionales y legales, en especial las conferidas por los numerales 1, y 7 del artículo 12 del Decreto Ley 1421 de 1993 y en concordancia con los artículos 25 y 313 de la Constitución Política de Colombia</w:t>
      </w:r>
    </w:p>
    <w:p w:rsidR="009C63B0" w:rsidRDefault="009C63B0">
      <w:pPr>
        <w:jc w:val="center"/>
        <w:rPr>
          <w:sz w:val="22"/>
          <w:szCs w:val="22"/>
        </w:rPr>
      </w:pPr>
    </w:p>
    <w:p w:rsidR="009C63B0" w:rsidRDefault="009C63B0">
      <w:pPr>
        <w:jc w:val="center"/>
        <w:rPr>
          <w:sz w:val="22"/>
          <w:szCs w:val="22"/>
        </w:rPr>
      </w:pPr>
    </w:p>
    <w:p w:rsidR="009C63B0" w:rsidRDefault="00892105">
      <w:pPr>
        <w:jc w:val="center"/>
        <w:rPr>
          <w:b/>
          <w:sz w:val="22"/>
          <w:szCs w:val="22"/>
        </w:rPr>
      </w:pPr>
      <w:r>
        <w:rPr>
          <w:b/>
          <w:sz w:val="22"/>
          <w:szCs w:val="22"/>
        </w:rPr>
        <w:t>ACUERDA</w:t>
      </w:r>
    </w:p>
    <w:p w:rsidR="009C63B0" w:rsidRDefault="009C63B0">
      <w:pPr>
        <w:jc w:val="center"/>
        <w:rPr>
          <w:b/>
          <w:sz w:val="22"/>
          <w:szCs w:val="22"/>
          <w:highlight w:val="yellow"/>
        </w:rPr>
      </w:pPr>
    </w:p>
    <w:p w:rsidR="009C63B0" w:rsidRDefault="00892105">
      <w:pPr>
        <w:ind w:right="-79"/>
        <w:rPr>
          <w:sz w:val="22"/>
          <w:szCs w:val="22"/>
        </w:rPr>
      </w:pPr>
      <w:r>
        <w:rPr>
          <w:b/>
          <w:sz w:val="22"/>
          <w:szCs w:val="22"/>
        </w:rPr>
        <w:t xml:space="preserve">ARTÍCULO 1. </w:t>
      </w:r>
      <w:r>
        <w:rPr>
          <w:sz w:val="22"/>
          <w:szCs w:val="22"/>
        </w:rPr>
        <w:t>Establecer los lineamientos que garanticen y promuevan el uso responsable y ético de la inteligencia artificial posicionando a Bogotá como una ciudad líder en la implementación de nuevas tecnologías.</w:t>
      </w:r>
    </w:p>
    <w:p w:rsidR="009C63B0" w:rsidRDefault="009C63B0">
      <w:pPr>
        <w:ind w:right="-79"/>
        <w:rPr>
          <w:b/>
          <w:sz w:val="22"/>
          <w:szCs w:val="22"/>
        </w:rPr>
      </w:pPr>
    </w:p>
    <w:p w:rsidR="009C63B0" w:rsidRDefault="00892105">
      <w:pPr>
        <w:ind w:right="-79"/>
        <w:rPr>
          <w:sz w:val="22"/>
          <w:szCs w:val="22"/>
        </w:rPr>
      </w:pPr>
      <w:r>
        <w:rPr>
          <w:b/>
          <w:sz w:val="22"/>
          <w:szCs w:val="22"/>
        </w:rPr>
        <w:t xml:space="preserve">ARTÍCULO 2. </w:t>
      </w:r>
      <w:r>
        <w:rPr>
          <w:sz w:val="22"/>
          <w:szCs w:val="22"/>
        </w:rPr>
        <w:t>La implementación y reglamentación de los lineamientos deberá ser liderada por la Secretaría General, la Alta Consejería para las TIC y la Secretaría Distrital de Gobierno, en conjunto con las demás entidades distritales que sean necesarias.</w:t>
      </w:r>
    </w:p>
    <w:p w:rsidR="009C63B0" w:rsidRDefault="009C63B0">
      <w:pPr>
        <w:ind w:right="-79"/>
        <w:rPr>
          <w:b/>
          <w:sz w:val="22"/>
          <w:szCs w:val="22"/>
        </w:rPr>
      </w:pPr>
    </w:p>
    <w:p w:rsidR="009C63B0" w:rsidRDefault="00892105">
      <w:pPr>
        <w:ind w:right="-79"/>
        <w:rPr>
          <w:sz w:val="22"/>
          <w:szCs w:val="22"/>
        </w:rPr>
      </w:pPr>
      <w:r>
        <w:rPr>
          <w:b/>
          <w:sz w:val="22"/>
          <w:szCs w:val="22"/>
        </w:rPr>
        <w:t xml:space="preserve">Parágrafo. </w:t>
      </w:r>
      <w:r>
        <w:rPr>
          <w:sz w:val="22"/>
          <w:szCs w:val="22"/>
        </w:rPr>
        <w:t>Las anteriores entidades reglamentarán los procedimientos y brindarán la asesoría necesaria para la activación y la garantía de la aplicación de los lineamientos en un lapso no mayor a seis (6) meses desde la sanción de este Acuerdo Distrital.</w:t>
      </w:r>
    </w:p>
    <w:p w:rsidR="009C63B0" w:rsidRDefault="009C63B0">
      <w:pPr>
        <w:ind w:right="-79"/>
        <w:rPr>
          <w:b/>
          <w:sz w:val="22"/>
          <w:szCs w:val="22"/>
        </w:rPr>
      </w:pPr>
    </w:p>
    <w:p w:rsidR="009C63B0" w:rsidRDefault="00892105">
      <w:pPr>
        <w:ind w:right="-79"/>
        <w:rPr>
          <w:sz w:val="22"/>
          <w:szCs w:val="22"/>
        </w:rPr>
      </w:pPr>
      <w:r>
        <w:rPr>
          <w:b/>
          <w:sz w:val="22"/>
          <w:szCs w:val="22"/>
        </w:rPr>
        <w:t xml:space="preserve">ARTÍCULO 3. Líneas de Acción. </w:t>
      </w:r>
      <w:r>
        <w:rPr>
          <w:sz w:val="22"/>
          <w:szCs w:val="22"/>
        </w:rPr>
        <w:t>Los lineamientos se orientarán según los principios y disposiciones del Marco Ético para la Inteligencia Artificial en Colombia vigente.</w:t>
      </w:r>
    </w:p>
    <w:p w:rsidR="009C63B0" w:rsidRDefault="009C63B0">
      <w:pPr>
        <w:ind w:right="-79"/>
        <w:rPr>
          <w:sz w:val="22"/>
          <w:szCs w:val="22"/>
        </w:rPr>
      </w:pPr>
    </w:p>
    <w:p w:rsidR="009C63B0" w:rsidRDefault="00892105">
      <w:pPr>
        <w:ind w:right="-79"/>
        <w:rPr>
          <w:sz w:val="22"/>
          <w:szCs w:val="22"/>
        </w:rPr>
      </w:pPr>
      <w:r>
        <w:rPr>
          <w:sz w:val="22"/>
          <w:szCs w:val="22"/>
        </w:rPr>
        <w:t>Las líneas de acción comprenderán, como mínimo, los siguientes aspectos:</w:t>
      </w:r>
    </w:p>
    <w:p w:rsidR="009C63B0" w:rsidRDefault="009C63B0">
      <w:pPr>
        <w:ind w:right="-79"/>
        <w:rPr>
          <w:sz w:val="22"/>
          <w:szCs w:val="22"/>
        </w:rPr>
      </w:pPr>
    </w:p>
    <w:p w:rsidR="009C63B0" w:rsidRDefault="00892105">
      <w:pPr>
        <w:numPr>
          <w:ilvl w:val="0"/>
          <w:numId w:val="5"/>
        </w:numPr>
        <w:ind w:left="850" w:right="-79" w:hanging="566"/>
        <w:rPr>
          <w:sz w:val="22"/>
          <w:szCs w:val="22"/>
        </w:rPr>
      </w:pPr>
      <w:r>
        <w:rPr>
          <w:sz w:val="22"/>
          <w:szCs w:val="22"/>
        </w:rPr>
        <w:t>Establecer un lineamiento obligatorio para el uso responsable de sistemas de Inteligencia Artificial Generativa (</w:t>
      </w:r>
      <w:proofErr w:type="spellStart"/>
      <w:r>
        <w:rPr>
          <w:sz w:val="22"/>
          <w:szCs w:val="22"/>
        </w:rPr>
        <w:t>ChatGPT</w:t>
      </w:r>
      <w:proofErr w:type="spellEnd"/>
      <w:r>
        <w:rPr>
          <w:sz w:val="22"/>
          <w:szCs w:val="22"/>
        </w:rPr>
        <w:t xml:space="preserve">, Claude, </w:t>
      </w:r>
      <w:proofErr w:type="spellStart"/>
      <w:r>
        <w:rPr>
          <w:sz w:val="22"/>
          <w:szCs w:val="22"/>
        </w:rPr>
        <w:t>Copilot</w:t>
      </w:r>
      <w:proofErr w:type="spellEnd"/>
      <w:r>
        <w:rPr>
          <w:sz w:val="22"/>
          <w:szCs w:val="22"/>
        </w:rPr>
        <w:t xml:space="preserve">, </w:t>
      </w:r>
      <w:proofErr w:type="spellStart"/>
      <w:r>
        <w:rPr>
          <w:sz w:val="22"/>
          <w:szCs w:val="22"/>
        </w:rPr>
        <w:t>Gemini</w:t>
      </w:r>
      <w:proofErr w:type="spellEnd"/>
      <w:r>
        <w:rPr>
          <w:sz w:val="22"/>
          <w:szCs w:val="22"/>
        </w:rPr>
        <w:t xml:space="preserve">, </w:t>
      </w:r>
      <w:proofErr w:type="spellStart"/>
      <w:r>
        <w:rPr>
          <w:sz w:val="22"/>
          <w:szCs w:val="22"/>
        </w:rPr>
        <w:t>Perplexity</w:t>
      </w:r>
      <w:proofErr w:type="spellEnd"/>
      <w:r>
        <w:rPr>
          <w:sz w:val="22"/>
          <w:szCs w:val="22"/>
        </w:rPr>
        <w:t>, etc.) en entidades distritales, prohibiendo expresamente el ingreso de datos personales, información confidencial o sensible de la ciudadanía.</w:t>
      </w:r>
    </w:p>
    <w:p w:rsidR="009C63B0" w:rsidRDefault="00892105">
      <w:pPr>
        <w:numPr>
          <w:ilvl w:val="0"/>
          <w:numId w:val="5"/>
        </w:numPr>
        <w:ind w:left="850" w:right="-79" w:hanging="566"/>
        <w:rPr>
          <w:sz w:val="22"/>
          <w:szCs w:val="22"/>
        </w:rPr>
      </w:pPr>
      <w:r>
        <w:rPr>
          <w:sz w:val="22"/>
          <w:szCs w:val="22"/>
        </w:rPr>
        <w:lastRenderedPageBreak/>
        <w:t>Establecer un código de conducta distrital para el uso de IA que defina claramente qué prácticas están permitidas y cuáles prohibidas en todas las entidades del distrito.</w:t>
      </w:r>
    </w:p>
    <w:p w:rsidR="009C63B0" w:rsidRDefault="00892105">
      <w:pPr>
        <w:numPr>
          <w:ilvl w:val="0"/>
          <w:numId w:val="5"/>
        </w:numPr>
        <w:ind w:left="850" w:right="-79" w:hanging="566"/>
        <w:rPr>
          <w:sz w:val="22"/>
          <w:szCs w:val="22"/>
        </w:rPr>
      </w:pPr>
      <w:r>
        <w:rPr>
          <w:sz w:val="22"/>
          <w:szCs w:val="22"/>
        </w:rPr>
        <w:t>Desarrollar lineamientos específicos para el uso de IA en sectores críticos como salud, educación y seguridad, con énfasis en la protección de derechos fundamentales.</w:t>
      </w:r>
    </w:p>
    <w:p w:rsidR="009C63B0" w:rsidRDefault="00892105">
      <w:pPr>
        <w:numPr>
          <w:ilvl w:val="0"/>
          <w:numId w:val="5"/>
        </w:numPr>
        <w:ind w:left="850" w:right="-79" w:hanging="566"/>
        <w:rPr>
          <w:sz w:val="22"/>
          <w:szCs w:val="22"/>
        </w:rPr>
      </w:pPr>
      <w:r>
        <w:rPr>
          <w:sz w:val="22"/>
          <w:szCs w:val="22"/>
        </w:rPr>
        <w:t>Crear un sistema de registro y monitoreo del uso de herramientas de IA en las entidades distritales, donde se documente qué herramientas se utilizan, para qué propósitos y qué tipo de información se procesa.</w:t>
      </w:r>
    </w:p>
    <w:p w:rsidR="009C63B0" w:rsidRDefault="00892105">
      <w:pPr>
        <w:numPr>
          <w:ilvl w:val="0"/>
          <w:numId w:val="5"/>
        </w:numPr>
        <w:ind w:left="850" w:right="-79" w:hanging="566"/>
        <w:rPr>
          <w:sz w:val="22"/>
          <w:szCs w:val="22"/>
        </w:rPr>
      </w:pPr>
      <w:r>
        <w:rPr>
          <w:sz w:val="22"/>
          <w:szCs w:val="22"/>
        </w:rPr>
        <w:t>Implementar un proceso de verificación humana obligatoria para todas las respuestas o contenidos generados por IA que vayan a ser utilizados en comunicaciones oficiales o servicios ciudadanos.</w:t>
      </w:r>
    </w:p>
    <w:p w:rsidR="009C63B0" w:rsidRDefault="00892105">
      <w:pPr>
        <w:numPr>
          <w:ilvl w:val="0"/>
          <w:numId w:val="5"/>
        </w:numPr>
        <w:ind w:left="850" w:right="-79" w:hanging="566"/>
        <w:rPr>
          <w:sz w:val="22"/>
          <w:szCs w:val="22"/>
        </w:rPr>
      </w:pPr>
      <w:r>
        <w:rPr>
          <w:sz w:val="22"/>
          <w:szCs w:val="22"/>
        </w:rPr>
        <w:t>Desarrollar un programa de capacitación obligatoria para funcionarios públicos sobre el uso ético y responsable de herramientas de IA, incluyendo mejores prácticas, riesgos de seguridad y protección de datos.</w:t>
      </w:r>
    </w:p>
    <w:p w:rsidR="009C63B0" w:rsidRDefault="00892105">
      <w:pPr>
        <w:numPr>
          <w:ilvl w:val="0"/>
          <w:numId w:val="5"/>
        </w:numPr>
        <w:ind w:left="850" w:right="-79" w:hanging="566"/>
        <w:rPr>
          <w:sz w:val="22"/>
          <w:szCs w:val="22"/>
        </w:rPr>
      </w:pPr>
      <w:r>
        <w:rPr>
          <w:sz w:val="22"/>
          <w:szCs w:val="22"/>
        </w:rPr>
        <w:t xml:space="preserve">Incluir mecanismos específicos para el manejo de datos sensibles en sistemas de IA, como la </w:t>
      </w:r>
      <w:proofErr w:type="spellStart"/>
      <w:r>
        <w:rPr>
          <w:sz w:val="22"/>
          <w:szCs w:val="22"/>
        </w:rPr>
        <w:t>anonimización</w:t>
      </w:r>
      <w:proofErr w:type="spellEnd"/>
      <w:r>
        <w:rPr>
          <w:sz w:val="22"/>
          <w:szCs w:val="22"/>
        </w:rPr>
        <w:t>.</w:t>
      </w:r>
    </w:p>
    <w:p w:rsidR="009C63B0" w:rsidRDefault="00892105">
      <w:pPr>
        <w:numPr>
          <w:ilvl w:val="0"/>
          <w:numId w:val="5"/>
        </w:numPr>
        <w:ind w:left="850" w:right="-79" w:hanging="566"/>
        <w:rPr>
          <w:sz w:val="22"/>
          <w:szCs w:val="22"/>
        </w:rPr>
      </w:pPr>
      <w:r>
        <w:rPr>
          <w:sz w:val="22"/>
          <w:szCs w:val="22"/>
        </w:rPr>
        <w:t>Establecer la obligatoriedad de etiquetar todo contenido generado por IA (imágenes, videos, textos, voces, etc.) que sea utilizado en comunicaciones oficiales o servicios públicos.</w:t>
      </w:r>
    </w:p>
    <w:p w:rsidR="009C63B0" w:rsidRDefault="00892105">
      <w:pPr>
        <w:numPr>
          <w:ilvl w:val="0"/>
          <w:numId w:val="5"/>
        </w:numPr>
        <w:ind w:left="850" w:right="-79" w:hanging="566"/>
        <w:rPr>
          <w:sz w:val="22"/>
          <w:szCs w:val="22"/>
        </w:rPr>
      </w:pPr>
      <w:r>
        <w:rPr>
          <w:sz w:val="22"/>
          <w:szCs w:val="22"/>
        </w:rPr>
        <w:t>Crear un canal de denuncias ciudadanas para reportar el uso inadecuado de IA en entidades distritales o posibles violaciones al lineamiento ético.</w:t>
      </w:r>
    </w:p>
    <w:p w:rsidR="009C63B0" w:rsidRDefault="00892105">
      <w:pPr>
        <w:numPr>
          <w:ilvl w:val="0"/>
          <w:numId w:val="5"/>
        </w:numPr>
        <w:ind w:left="850" w:right="-79" w:hanging="566"/>
        <w:rPr>
          <w:sz w:val="22"/>
          <w:szCs w:val="22"/>
        </w:rPr>
      </w:pPr>
      <w:r>
        <w:rPr>
          <w:sz w:val="22"/>
          <w:szCs w:val="22"/>
        </w:rPr>
        <w:t>Desarrollar guías específicas para el uso de IA en la automatización de procesos administrativos, estableciendo qué decisiones no pueden ser delegadas a sistemas automatizados.</w:t>
      </w:r>
    </w:p>
    <w:p w:rsidR="009C63B0" w:rsidRDefault="00892105">
      <w:pPr>
        <w:numPr>
          <w:ilvl w:val="0"/>
          <w:numId w:val="5"/>
        </w:numPr>
        <w:ind w:left="850" w:right="-79" w:hanging="566"/>
        <w:rPr>
          <w:sz w:val="22"/>
          <w:szCs w:val="22"/>
        </w:rPr>
      </w:pPr>
      <w:r>
        <w:rPr>
          <w:sz w:val="22"/>
          <w:szCs w:val="22"/>
        </w:rPr>
        <w:t>Definir lineamientos para la contratación de servicios que incluyan IA, exigiendo a proveedores garantías de transparencia, seguridad y protección de datos.</w:t>
      </w:r>
    </w:p>
    <w:p w:rsidR="009C63B0" w:rsidRDefault="00892105">
      <w:pPr>
        <w:numPr>
          <w:ilvl w:val="0"/>
          <w:numId w:val="5"/>
        </w:numPr>
        <w:ind w:left="850" w:right="-79" w:hanging="566"/>
        <w:rPr>
          <w:sz w:val="22"/>
          <w:szCs w:val="22"/>
        </w:rPr>
      </w:pPr>
      <w:r>
        <w:rPr>
          <w:sz w:val="22"/>
          <w:szCs w:val="22"/>
        </w:rPr>
        <w:t>Implementar laboratorios de innovación ciudadana en las alcaldías locales donde se brinde capacitación gratuita sobre el uso y desarrollo de soluciones tecnológicas usando IA de manera ética y responsable.</w:t>
      </w:r>
    </w:p>
    <w:p w:rsidR="009C63B0" w:rsidRDefault="00892105">
      <w:pPr>
        <w:numPr>
          <w:ilvl w:val="0"/>
          <w:numId w:val="5"/>
        </w:numPr>
        <w:ind w:left="850" w:right="-79" w:hanging="566"/>
        <w:rPr>
          <w:sz w:val="22"/>
          <w:szCs w:val="22"/>
        </w:rPr>
      </w:pPr>
      <w:r>
        <w:rPr>
          <w:sz w:val="22"/>
          <w:szCs w:val="22"/>
        </w:rPr>
        <w:t>Implementar talleres prácticos en colegios distritales sobre el uso ético de IA generativa, adaptados a diferentes niveles educativos y orientados a desarrollar pensamiento crítico en los estudiantes.</w:t>
      </w:r>
    </w:p>
    <w:p w:rsidR="009C63B0" w:rsidRDefault="00892105">
      <w:pPr>
        <w:numPr>
          <w:ilvl w:val="0"/>
          <w:numId w:val="5"/>
        </w:numPr>
        <w:ind w:left="850" w:right="-79" w:hanging="566"/>
        <w:rPr>
          <w:sz w:val="22"/>
          <w:szCs w:val="22"/>
        </w:rPr>
      </w:pPr>
      <w:r>
        <w:rPr>
          <w:sz w:val="22"/>
          <w:szCs w:val="22"/>
        </w:rPr>
        <w:t>Establecer un programa de certificación distrital en uso ético de IA para docentes de colegios públicos, que les permita guiar adecuadamente a los estudiantes en el uso de estas herramientas.</w:t>
      </w:r>
    </w:p>
    <w:p w:rsidR="009C63B0" w:rsidRDefault="00892105">
      <w:pPr>
        <w:numPr>
          <w:ilvl w:val="0"/>
          <w:numId w:val="5"/>
        </w:numPr>
        <w:ind w:left="850" w:right="-79" w:hanging="566"/>
        <w:rPr>
          <w:sz w:val="22"/>
          <w:szCs w:val="22"/>
        </w:rPr>
      </w:pPr>
      <w:r>
        <w:rPr>
          <w:sz w:val="22"/>
          <w:szCs w:val="22"/>
        </w:rPr>
        <w:t xml:space="preserve">Establecer la obligatoriedad de incluir en los manuales de funciones y contratos </w:t>
      </w:r>
      <w:proofErr w:type="gramStart"/>
      <w:r>
        <w:rPr>
          <w:sz w:val="22"/>
          <w:szCs w:val="22"/>
        </w:rPr>
        <w:t>la responsabilidades específicas</w:t>
      </w:r>
      <w:proofErr w:type="gramEnd"/>
      <w:r>
        <w:rPr>
          <w:sz w:val="22"/>
          <w:szCs w:val="22"/>
        </w:rPr>
        <w:t xml:space="preserve"> sobre el uso ético y responsable de la IA y las consecuencias que conllevan el incumplimiento.</w:t>
      </w:r>
    </w:p>
    <w:p w:rsidR="009C63B0" w:rsidRDefault="00892105">
      <w:pPr>
        <w:numPr>
          <w:ilvl w:val="0"/>
          <w:numId w:val="5"/>
        </w:numPr>
        <w:ind w:left="850" w:right="-79" w:hanging="566"/>
        <w:rPr>
          <w:sz w:val="22"/>
          <w:szCs w:val="22"/>
        </w:rPr>
      </w:pPr>
      <w:r>
        <w:rPr>
          <w:sz w:val="22"/>
          <w:szCs w:val="22"/>
        </w:rPr>
        <w:lastRenderedPageBreak/>
        <w:t>Establecer un registro público de los sistemas de IA utilizados en las entidades distritales, que incluya información sobre su propósito, datos procesados y responsables.</w:t>
      </w:r>
    </w:p>
    <w:p w:rsidR="009C63B0" w:rsidRDefault="00892105">
      <w:pPr>
        <w:numPr>
          <w:ilvl w:val="0"/>
          <w:numId w:val="5"/>
        </w:numPr>
        <w:ind w:left="850" w:right="-79" w:hanging="566"/>
        <w:rPr>
          <w:sz w:val="22"/>
          <w:szCs w:val="22"/>
        </w:rPr>
      </w:pPr>
      <w:r>
        <w:rPr>
          <w:sz w:val="22"/>
          <w:szCs w:val="22"/>
        </w:rPr>
        <w:t>Crear comités de veeduría ciudadana para supervisar el uso de sistemas de IA en las entidades distritales.</w:t>
      </w:r>
    </w:p>
    <w:p w:rsidR="009C63B0" w:rsidRDefault="00892105">
      <w:pPr>
        <w:numPr>
          <w:ilvl w:val="0"/>
          <w:numId w:val="5"/>
        </w:numPr>
        <w:ind w:left="850" w:right="-79" w:hanging="566"/>
        <w:rPr>
          <w:sz w:val="22"/>
          <w:szCs w:val="22"/>
        </w:rPr>
      </w:pPr>
      <w:r>
        <w:rPr>
          <w:sz w:val="22"/>
          <w:szCs w:val="22"/>
        </w:rPr>
        <w:t>Implementar programas de actualización periódica para funcionarios públicos en temas de IA y ética tecnológica.</w:t>
      </w:r>
    </w:p>
    <w:p w:rsidR="009C63B0" w:rsidRDefault="009C63B0">
      <w:pPr>
        <w:ind w:right="-79"/>
        <w:jc w:val="left"/>
        <w:rPr>
          <w:b/>
          <w:sz w:val="22"/>
          <w:szCs w:val="22"/>
        </w:rPr>
      </w:pPr>
    </w:p>
    <w:p w:rsidR="009C63B0" w:rsidRDefault="00892105">
      <w:pPr>
        <w:ind w:right="-79"/>
        <w:jc w:val="left"/>
        <w:rPr>
          <w:sz w:val="22"/>
          <w:szCs w:val="22"/>
        </w:rPr>
      </w:pPr>
      <w:r>
        <w:rPr>
          <w:b/>
          <w:sz w:val="22"/>
          <w:szCs w:val="22"/>
        </w:rPr>
        <w:t>Artículo 4. VIGENCIA.</w:t>
      </w:r>
      <w:r>
        <w:rPr>
          <w:sz w:val="22"/>
          <w:szCs w:val="22"/>
        </w:rPr>
        <w:t xml:space="preserve"> El presente acuerdo rige a partir de su promulgación y publicación.</w:t>
      </w:r>
    </w:p>
    <w:p w:rsidR="009C63B0" w:rsidRDefault="009C63B0">
      <w:pPr>
        <w:jc w:val="left"/>
        <w:rPr>
          <w:b/>
          <w:sz w:val="22"/>
          <w:szCs w:val="22"/>
        </w:rPr>
      </w:pPr>
    </w:p>
    <w:p w:rsidR="009C63B0" w:rsidRDefault="009C63B0">
      <w:pPr>
        <w:rPr>
          <w:sz w:val="22"/>
          <w:szCs w:val="22"/>
        </w:rPr>
      </w:pPr>
    </w:p>
    <w:p w:rsidR="009C63B0" w:rsidRDefault="009C63B0">
      <w:pPr>
        <w:rPr>
          <w:sz w:val="22"/>
          <w:szCs w:val="22"/>
        </w:rPr>
      </w:pPr>
    </w:p>
    <w:p w:rsidR="009C63B0" w:rsidRDefault="00892105">
      <w:pPr>
        <w:jc w:val="center"/>
        <w:rPr>
          <w:b/>
          <w:sz w:val="22"/>
          <w:szCs w:val="22"/>
        </w:rPr>
      </w:pPr>
      <w:r>
        <w:rPr>
          <w:b/>
          <w:sz w:val="22"/>
          <w:szCs w:val="22"/>
        </w:rPr>
        <w:t>COMUNÍQUESE Y CÚMPLASE</w:t>
      </w:r>
    </w:p>
    <w:p w:rsidR="009C63B0" w:rsidRDefault="00892105">
      <w:pPr>
        <w:rPr>
          <w:sz w:val="22"/>
          <w:szCs w:val="22"/>
        </w:rPr>
      </w:pPr>
      <w:bookmarkStart w:id="25" w:name="_heading=h.35nkun2" w:colFirst="0" w:colLast="0"/>
      <w:bookmarkEnd w:id="25"/>
      <w:r>
        <w:br w:type="page"/>
      </w:r>
    </w:p>
    <w:p w:rsidR="009C63B0" w:rsidRDefault="00892105">
      <w:pPr>
        <w:pStyle w:val="Ttulo1"/>
      </w:pPr>
      <w:bookmarkStart w:id="26" w:name="_heading=h.1ksv4uv" w:colFirst="0" w:colLast="0"/>
      <w:bookmarkEnd w:id="26"/>
      <w:r>
        <w:lastRenderedPageBreak/>
        <w:t>BIBLIOGRAFÍA</w:t>
      </w:r>
    </w:p>
    <w:p w:rsidR="009C63B0" w:rsidRDefault="00892105">
      <w:pPr>
        <w:ind w:left="850" w:hanging="850"/>
        <w:rPr>
          <w:sz w:val="22"/>
          <w:szCs w:val="22"/>
        </w:rPr>
      </w:pPr>
      <w:r>
        <w:rPr>
          <w:sz w:val="22"/>
          <w:szCs w:val="22"/>
        </w:rPr>
        <w:t>Corte Constitucional de Colombia. (1991). Constitución Política de Colombia. https://www.constitucioncolombia.com</w:t>
      </w:r>
    </w:p>
    <w:p w:rsidR="009C63B0" w:rsidRDefault="009C63B0">
      <w:pPr>
        <w:ind w:left="850" w:hanging="850"/>
        <w:rPr>
          <w:sz w:val="22"/>
          <w:szCs w:val="22"/>
        </w:rPr>
      </w:pPr>
    </w:p>
    <w:p w:rsidR="009C63B0" w:rsidRDefault="00892105">
      <w:pPr>
        <w:ind w:left="850" w:hanging="850"/>
        <w:rPr>
          <w:sz w:val="22"/>
          <w:szCs w:val="22"/>
        </w:rPr>
      </w:pPr>
      <w:r>
        <w:rPr>
          <w:sz w:val="22"/>
          <w:szCs w:val="22"/>
        </w:rPr>
        <w:t>Congreso de la República de Colombia. (2009, 30 de julio). Ley 1341 de 2009. Por la cual se definen principios y conceptos sobre la sociedad de la información y la organización de las Tecnologías de la Información y las Comunicaciones -TIC-, se crea la Agencia Nacional de Espectro y se dictan otras disposiciones. https://www.funcionpublica.gov.co</w:t>
      </w:r>
    </w:p>
    <w:p w:rsidR="009C63B0" w:rsidRDefault="009C63B0">
      <w:pPr>
        <w:ind w:left="850" w:hanging="850"/>
        <w:rPr>
          <w:sz w:val="22"/>
          <w:szCs w:val="22"/>
        </w:rPr>
      </w:pPr>
    </w:p>
    <w:p w:rsidR="009C63B0" w:rsidRDefault="00892105">
      <w:pPr>
        <w:ind w:left="850" w:hanging="850"/>
        <w:rPr>
          <w:sz w:val="22"/>
          <w:szCs w:val="22"/>
        </w:rPr>
      </w:pPr>
      <w:r>
        <w:rPr>
          <w:sz w:val="22"/>
          <w:szCs w:val="22"/>
        </w:rPr>
        <w:t>Congreso de la República de Colombia. (2012, 17 de octubre). Ley 1581 de 2012. Por la cual se dictan disposiciones generales para la protección de datos personales. https://www.sic.gov.co</w:t>
      </w:r>
    </w:p>
    <w:p w:rsidR="009C63B0" w:rsidRDefault="009C63B0">
      <w:pPr>
        <w:ind w:left="850" w:hanging="850"/>
        <w:rPr>
          <w:sz w:val="22"/>
          <w:szCs w:val="22"/>
        </w:rPr>
      </w:pPr>
    </w:p>
    <w:p w:rsidR="009C63B0" w:rsidRDefault="00892105">
      <w:pPr>
        <w:ind w:left="850" w:hanging="850"/>
        <w:rPr>
          <w:sz w:val="22"/>
          <w:szCs w:val="22"/>
        </w:rPr>
      </w:pPr>
      <w:r>
        <w:rPr>
          <w:sz w:val="22"/>
          <w:szCs w:val="22"/>
        </w:rPr>
        <w:t>Departamento Nacional de Planeación. (2019, 8 de noviembre). Documento CONPES 3975. Política Nacional para la Transformación Digital e Inteligencia Artificial. https://colaboracion.dnp.gov.co</w:t>
      </w:r>
    </w:p>
    <w:p w:rsidR="009C63B0" w:rsidRDefault="009C63B0">
      <w:pPr>
        <w:ind w:left="850" w:hanging="850"/>
        <w:rPr>
          <w:sz w:val="22"/>
          <w:szCs w:val="22"/>
        </w:rPr>
      </w:pPr>
    </w:p>
    <w:p w:rsidR="009C63B0" w:rsidRDefault="00892105">
      <w:pPr>
        <w:ind w:left="850" w:hanging="850"/>
        <w:rPr>
          <w:sz w:val="22"/>
          <w:szCs w:val="22"/>
        </w:rPr>
      </w:pPr>
      <w:r>
        <w:rPr>
          <w:sz w:val="22"/>
          <w:szCs w:val="22"/>
        </w:rPr>
        <w:t>Departamento Nacional de Planeación. (2020, 1 de julio). Documento CONPES 3995. Política Nacional de Confianza y Seguridad Digital. https://colaboracion.dnp.gov.co</w:t>
      </w:r>
    </w:p>
    <w:p w:rsidR="009C63B0" w:rsidRDefault="009C63B0">
      <w:pPr>
        <w:ind w:left="850" w:hanging="850"/>
        <w:rPr>
          <w:sz w:val="22"/>
          <w:szCs w:val="22"/>
        </w:rPr>
      </w:pPr>
    </w:p>
    <w:p w:rsidR="009C63B0" w:rsidRDefault="00892105">
      <w:pPr>
        <w:ind w:left="850" w:hanging="850"/>
        <w:rPr>
          <w:sz w:val="22"/>
          <w:szCs w:val="22"/>
        </w:rPr>
      </w:pPr>
      <w:proofErr w:type="spellStart"/>
      <w:r>
        <w:rPr>
          <w:sz w:val="22"/>
          <w:szCs w:val="22"/>
        </w:rPr>
        <w:t>Floridi</w:t>
      </w:r>
      <w:proofErr w:type="spellEnd"/>
      <w:r>
        <w:rPr>
          <w:sz w:val="22"/>
          <w:szCs w:val="22"/>
        </w:rPr>
        <w:t xml:space="preserve">, L. (2019). Ética de la Inteligencia Artificial. Oxford </w:t>
      </w:r>
      <w:proofErr w:type="spellStart"/>
      <w:r>
        <w:rPr>
          <w:sz w:val="22"/>
          <w:szCs w:val="22"/>
        </w:rPr>
        <w:t>University</w:t>
      </w:r>
      <w:proofErr w:type="spellEnd"/>
      <w:r>
        <w:rPr>
          <w:sz w:val="22"/>
          <w:szCs w:val="22"/>
        </w:rPr>
        <w:t xml:space="preserve"> </w:t>
      </w:r>
      <w:proofErr w:type="spellStart"/>
      <w:r>
        <w:rPr>
          <w:sz w:val="22"/>
          <w:szCs w:val="22"/>
        </w:rPr>
        <w:t>Press</w:t>
      </w:r>
      <w:proofErr w:type="spellEnd"/>
      <w:r>
        <w:rPr>
          <w:sz w:val="22"/>
          <w:szCs w:val="22"/>
        </w:rPr>
        <w:t>.</w:t>
      </w:r>
    </w:p>
    <w:p w:rsidR="009C63B0" w:rsidRDefault="009C63B0">
      <w:pPr>
        <w:ind w:left="850" w:hanging="850"/>
        <w:rPr>
          <w:sz w:val="22"/>
          <w:szCs w:val="22"/>
        </w:rPr>
      </w:pPr>
    </w:p>
    <w:p w:rsidR="009C63B0" w:rsidRDefault="00892105">
      <w:pPr>
        <w:ind w:left="850" w:hanging="850"/>
        <w:rPr>
          <w:sz w:val="22"/>
          <w:szCs w:val="22"/>
        </w:rPr>
      </w:pPr>
      <w:proofErr w:type="spellStart"/>
      <w:r>
        <w:rPr>
          <w:sz w:val="22"/>
          <w:szCs w:val="22"/>
        </w:rPr>
        <w:t>Marr</w:t>
      </w:r>
      <w:proofErr w:type="spellEnd"/>
      <w:r>
        <w:rPr>
          <w:sz w:val="22"/>
          <w:szCs w:val="22"/>
        </w:rPr>
        <w:t xml:space="preserve">, B. (2023, 22 de marzo). Green </w:t>
      </w:r>
      <w:proofErr w:type="spellStart"/>
      <w:r>
        <w:rPr>
          <w:sz w:val="22"/>
          <w:szCs w:val="22"/>
        </w:rPr>
        <w:t>intelligence</w:t>
      </w:r>
      <w:proofErr w:type="spellEnd"/>
      <w:r>
        <w:rPr>
          <w:sz w:val="22"/>
          <w:szCs w:val="22"/>
        </w:rPr>
        <w:t xml:space="preserve">: </w:t>
      </w:r>
      <w:proofErr w:type="spellStart"/>
      <w:r>
        <w:rPr>
          <w:sz w:val="22"/>
          <w:szCs w:val="22"/>
        </w:rPr>
        <w:t>Why</w:t>
      </w:r>
      <w:proofErr w:type="spellEnd"/>
      <w:r>
        <w:rPr>
          <w:sz w:val="22"/>
          <w:szCs w:val="22"/>
        </w:rPr>
        <w:t xml:space="preserve"> data and AI </w:t>
      </w:r>
      <w:proofErr w:type="spellStart"/>
      <w:r>
        <w:rPr>
          <w:sz w:val="22"/>
          <w:szCs w:val="22"/>
        </w:rPr>
        <w:t>must</w:t>
      </w:r>
      <w:proofErr w:type="spellEnd"/>
      <w:r>
        <w:rPr>
          <w:sz w:val="22"/>
          <w:szCs w:val="22"/>
        </w:rPr>
        <w:t xml:space="preserve"> </w:t>
      </w:r>
      <w:proofErr w:type="spellStart"/>
      <w:r>
        <w:rPr>
          <w:sz w:val="22"/>
          <w:szCs w:val="22"/>
        </w:rPr>
        <w:t>become</w:t>
      </w:r>
      <w:proofErr w:type="spellEnd"/>
      <w:r>
        <w:rPr>
          <w:sz w:val="22"/>
          <w:szCs w:val="22"/>
        </w:rPr>
        <w:t xml:space="preserve"> more </w:t>
      </w:r>
      <w:proofErr w:type="spellStart"/>
      <w:r>
        <w:rPr>
          <w:sz w:val="22"/>
          <w:szCs w:val="22"/>
        </w:rPr>
        <w:t>sustainable</w:t>
      </w:r>
      <w:proofErr w:type="spellEnd"/>
      <w:r>
        <w:rPr>
          <w:sz w:val="22"/>
          <w:szCs w:val="22"/>
        </w:rPr>
        <w:t xml:space="preserve"> [Forbes] [</w:t>
      </w:r>
      <w:proofErr w:type="spellStart"/>
      <w:r>
        <w:rPr>
          <w:sz w:val="22"/>
          <w:szCs w:val="22"/>
        </w:rPr>
        <w:t>Section</w:t>
      </w:r>
      <w:proofErr w:type="spellEnd"/>
      <w:r>
        <w:rPr>
          <w:sz w:val="22"/>
          <w:szCs w:val="22"/>
        </w:rPr>
        <w:t xml:space="preserve">: Enterprise </w:t>
      </w:r>
      <w:proofErr w:type="spellStart"/>
      <w:r>
        <w:rPr>
          <w:sz w:val="22"/>
          <w:szCs w:val="22"/>
        </w:rPr>
        <w:t>Tech</w:t>
      </w:r>
      <w:proofErr w:type="spellEnd"/>
      <w:r>
        <w:rPr>
          <w:sz w:val="22"/>
          <w:szCs w:val="22"/>
        </w:rPr>
        <w:t>]. https://www. forbes.com/</w:t>
      </w:r>
      <w:proofErr w:type="spellStart"/>
      <w:r>
        <w:rPr>
          <w:sz w:val="22"/>
          <w:szCs w:val="22"/>
        </w:rPr>
        <w:t>sites</w:t>
      </w:r>
      <w:proofErr w:type="spellEnd"/>
      <w:r>
        <w:rPr>
          <w:sz w:val="22"/>
          <w:szCs w:val="22"/>
        </w:rPr>
        <w:t>/</w:t>
      </w:r>
      <w:proofErr w:type="spellStart"/>
      <w:r>
        <w:rPr>
          <w:sz w:val="22"/>
          <w:szCs w:val="22"/>
        </w:rPr>
        <w:t>bernardmarr</w:t>
      </w:r>
      <w:proofErr w:type="spellEnd"/>
      <w:r>
        <w:rPr>
          <w:sz w:val="22"/>
          <w:szCs w:val="22"/>
        </w:rPr>
        <w:t>/2023/03/22/</w:t>
      </w:r>
      <w:proofErr w:type="spellStart"/>
      <w:r>
        <w:rPr>
          <w:sz w:val="22"/>
          <w:szCs w:val="22"/>
        </w:rPr>
        <w:t>green</w:t>
      </w:r>
      <w:proofErr w:type="spellEnd"/>
      <w:r>
        <w:rPr>
          <w:sz w:val="22"/>
          <w:szCs w:val="22"/>
        </w:rPr>
        <w:t xml:space="preserve"> - </w:t>
      </w:r>
      <w:proofErr w:type="spellStart"/>
      <w:r>
        <w:rPr>
          <w:sz w:val="22"/>
          <w:szCs w:val="22"/>
        </w:rPr>
        <w:t>intelligence</w:t>
      </w:r>
      <w:proofErr w:type="spellEnd"/>
      <w:r>
        <w:rPr>
          <w:sz w:val="22"/>
          <w:szCs w:val="22"/>
        </w:rPr>
        <w:t>-</w:t>
      </w:r>
      <w:proofErr w:type="spellStart"/>
      <w:r>
        <w:rPr>
          <w:sz w:val="22"/>
          <w:szCs w:val="22"/>
        </w:rPr>
        <w:t>why</w:t>
      </w:r>
      <w:proofErr w:type="spellEnd"/>
      <w:r>
        <w:rPr>
          <w:sz w:val="22"/>
          <w:szCs w:val="22"/>
        </w:rPr>
        <w:t>-data-and-</w:t>
      </w:r>
      <w:proofErr w:type="spellStart"/>
      <w:r>
        <w:rPr>
          <w:sz w:val="22"/>
          <w:szCs w:val="22"/>
        </w:rPr>
        <w:t>ai</w:t>
      </w:r>
      <w:proofErr w:type="spellEnd"/>
      <w:r>
        <w:rPr>
          <w:sz w:val="22"/>
          <w:szCs w:val="22"/>
        </w:rPr>
        <w:t>-</w:t>
      </w:r>
      <w:proofErr w:type="spellStart"/>
      <w:r>
        <w:rPr>
          <w:sz w:val="22"/>
          <w:szCs w:val="22"/>
        </w:rPr>
        <w:t>must</w:t>
      </w:r>
      <w:proofErr w:type="spellEnd"/>
      <w:r>
        <w:rPr>
          <w:sz w:val="22"/>
          <w:szCs w:val="22"/>
        </w:rPr>
        <w:t>-</w:t>
      </w:r>
      <w:proofErr w:type="spellStart"/>
      <w:r>
        <w:rPr>
          <w:sz w:val="22"/>
          <w:szCs w:val="22"/>
        </w:rPr>
        <w:t>become</w:t>
      </w:r>
      <w:proofErr w:type="spellEnd"/>
      <w:r>
        <w:rPr>
          <w:sz w:val="22"/>
          <w:szCs w:val="22"/>
        </w:rPr>
        <w:t>-more-</w:t>
      </w:r>
      <w:proofErr w:type="spellStart"/>
      <w:r>
        <w:rPr>
          <w:sz w:val="22"/>
          <w:szCs w:val="22"/>
        </w:rPr>
        <w:t>sustainable</w:t>
      </w:r>
      <w:proofErr w:type="spellEnd"/>
      <w:r>
        <w:rPr>
          <w:sz w:val="22"/>
          <w:szCs w:val="22"/>
        </w:rPr>
        <w:t>/ (Consultado 2023-04-05)</w:t>
      </w:r>
    </w:p>
    <w:p w:rsidR="009C63B0" w:rsidRDefault="009C63B0">
      <w:pPr>
        <w:ind w:left="850" w:hanging="850"/>
        <w:rPr>
          <w:sz w:val="22"/>
          <w:szCs w:val="22"/>
        </w:rPr>
      </w:pPr>
    </w:p>
    <w:p w:rsidR="009C63B0" w:rsidRDefault="00892105">
      <w:pPr>
        <w:ind w:left="850" w:hanging="850"/>
        <w:rPr>
          <w:sz w:val="22"/>
          <w:szCs w:val="22"/>
        </w:rPr>
      </w:pPr>
      <w:r>
        <w:rPr>
          <w:sz w:val="22"/>
          <w:szCs w:val="22"/>
        </w:rPr>
        <w:t xml:space="preserve">Organización para la Cooperación y el Desarrollo Económicos (OCDE). (2023). AI </w:t>
      </w:r>
      <w:proofErr w:type="spellStart"/>
      <w:r>
        <w:rPr>
          <w:sz w:val="22"/>
          <w:szCs w:val="22"/>
        </w:rPr>
        <w:t>Governance</w:t>
      </w:r>
      <w:proofErr w:type="spellEnd"/>
      <w:r>
        <w:rPr>
          <w:sz w:val="22"/>
          <w:szCs w:val="22"/>
        </w:rPr>
        <w:t xml:space="preserve"> in 2023. https://www.oecd.org</w:t>
      </w:r>
    </w:p>
    <w:p w:rsidR="009C63B0" w:rsidRDefault="009C63B0">
      <w:pPr>
        <w:ind w:left="850" w:hanging="850"/>
        <w:rPr>
          <w:sz w:val="22"/>
          <w:szCs w:val="22"/>
        </w:rPr>
      </w:pPr>
    </w:p>
    <w:p w:rsidR="009C63B0" w:rsidRDefault="00892105">
      <w:pPr>
        <w:ind w:left="850" w:hanging="850"/>
        <w:rPr>
          <w:sz w:val="22"/>
          <w:szCs w:val="22"/>
        </w:rPr>
      </w:pPr>
      <w:r>
        <w:rPr>
          <w:sz w:val="22"/>
          <w:szCs w:val="22"/>
        </w:rPr>
        <w:t>Presidencia de la República de Colombia. (2022, 28 de julio). Decreto 1263 de 2022. Por el cual se adiciona el Título 22 a la Parte 2 del Libro 2 del Decreto 1078 de 2015, Decreto Único Reglamentario del Sector de Tecnologías de la Información y las Comunicaciones, con el fin de definir lineamientos y estándares aplicables a la Transformación Digital Pública. https://www.funcionpublica.gov.co</w:t>
      </w:r>
    </w:p>
    <w:p w:rsidR="009C63B0" w:rsidRDefault="009C63B0">
      <w:pPr>
        <w:ind w:left="850" w:hanging="850"/>
        <w:rPr>
          <w:sz w:val="22"/>
          <w:szCs w:val="22"/>
        </w:rPr>
      </w:pPr>
    </w:p>
    <w:p w:rsidR="009C63B0" w:rsidRDefault="00892105">
      <w:pPr>
        <w:ind w:left="850" w:hanging="850"/>
        <w:rPr>
          <w:sz w:val="22"/>
          <w:szCs w:val="22"/>
        </w:rPr>
      </w:pPr>
      <w:r>
        <w:rPr>
          <w:sz w:val="22"/>
          <w:szCs w:val="22"/>
        </w:rPr>
        <w:t xml:space="preserve">Russell, S., &amp; </w:t>
      </w:r>
      <w:proofErr w:type="spellStart"/>
      <w:r>
        <w:rPr>
          <w:sz w:val="22"/>
          <w:szCs w:val="22"/>
        </w:rPr>
        <w:t>Norvig</w:t>
      </w:r>
      <w:proofErr w:type="spellEnd"/>
      <w:r>
        <w:rPr>
          <w:sz w:val="22"/>
          <w:szCs w:val="22"/>
        </w:rPr>
        <w:t xml:space="preserve">, P. (2021). Artificial </w:t>
      </w:r>
      <w:proofErr w:type="spellStart"/>
      <w:r>
        <w:rPr>
          <w:sz w:val="22"/>
          <w:szCs w:val="22"/>
        </w:rPr>
        <w:t>Intelligence</w:t>
      </w:r>
      <w:proofErr w:type="spellEnd"/>
      <w:r>
        <w:rPr>
          <w:sz w:val="22"/>
          <w:szCs w:val="22"/>
        </w:rPr>
        <w:t xml:space="preserve">: A Modern </w:t>
      </w:r>
      <w:proofErr w:type="spellStart"/>
      <w:r>
        <w:rPr>
          <w:sz w:val="22"/>
          <w:szCs w:val="22"/>
        </w:rPr>
        <w:t>Approach</w:t>
      </w:r>
      <w:proofErr w:type="spellEnd"/>
      <w:r>
        <w:rPr>
          <w:sz w:val="22"/>
          <w:szCs w:val="22"/>
        </w:rPr>
        <w:t xml:space="preserve"> (4th ed.). Pearson.</w:t>
      </w:r>
    </w:p>
    <w:p w:rsidR="009C63B0" w:rsidRDefault="009C63B0">
      <w:pPr>
        <w:ind w:left="850" w:hanging="850"/>
        <w:rPr>
          <w:sz w:val="22"/>
          <w:szCs w:val="22"/>
        </w:rPr>
      </w:pPr>
    </w:p>
    <w:p w:rsidR="009C63B0" w:rsidRDefault="00892105">
      <w:pPr>
        <w:ind w:firstLine="720"/>
        <w:rPr>
          <w:sz w:val="22"/>
          <w:szCs w:val="22"/>
        </w:rPr>
      </w:pPr>
      <w:r>
        <w:rPr>
          <w:color w:val="222222"/>
          <w:sz w:val="22"/>
          <w:szCs w:val="22"/>
          <w:highlight w:val="white"/>
        </w:rPr>
        <w:t>Troyano (2023). Ética e IA: Agitado, no revuelto. Universidad Rey Juan Carlos</w:t>
      </w:r>
    </w:p>
    <w:p w:rsidR="009C63B0" w:rsidRDefault="009C63B0">
      <w:pPr>
        <w:ind w:left="1570" w:hanging="850"/>
        <w:rPr>
          <w:sz w:val="22"/>
          <w:szCs w:val="22"/>
        </w:rPr>
      </w:pPr>
    </w:p>
    <w:sectPr w:rsidR="009C63B0">
      <w:headerReference w:type="default" r:id="rId15"/>
      <w:footerReference w:type="default" r:id="rId16"/>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105" w:rsidRDefault="00892105">
      <w:r>
        <w:separator/>
      </w:r>
    </w:p>
  </w:endnote>
  <w:endnote w:type="continuationSeparator" w:id="0">
    <w:p w:rsidR="00892105" w:rsidRDefault="0089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oboto">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3B0" w:rsidRDefault="009C63B0">
    <w:pPr>
      <w:pBdr>
        <w:top w:val="nil"/>
        <w:left w:val="nil"/>
        <w:bottom w:val="nil"/>
        <w:right w:val="nil"/>
        <w:between w:val="nil"/>
      </w:pBdr>
      <w:tabs>
        <w:tab w:val="center" w:pos="4419"/>
        <w:tab w:val="right" w:pos="8838"/>
      </w:tabs>
      <w:jc w:val="right"/>
      <w:rPr>
        <w:rFonts w:ascii="Calibri" w:eastAsia="Calibri" w:hAnsi="Calibri" w:cs="Calibri"/>
        <w:color w:val="000000"/>
      </w:rPr>
    </w:pPr>
  </w:p>
  <w:p w:rsidR="009C63B0" w:rsidRDefault="009C63B0">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9C63B0" w:rsidRDefault="009C63B0">
    <w:pPr>
      <w:widowControl w:val="0"/>
      <w:pBdr>
        <w:top w:val="nil"/>
        <w:left w:val="nil"/>
        <w:bottom w:val="nil"/>
        <w:right w:val="nil"/>
        <w:between w:val="nil"/>
      </w:pBdr>
      <w:spacing w:line="276" w:lineRule="auto"/>
      <w:rPr>
        <w:rFonts w:ascii="Calibri" w:eastAsia="Calibri" w:hAnsi="Calibri" w:cs="Calibri"/>
        <w:color w:val="000000"/>
      </w:rPr>
    </w:pPr>
  </w:p>
  <w:p w:rsidR="009C63B0" w:rsidRDefault="00892105">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3B0" w:rsidRDefault="00892105">
    <w:pPr>
      <w:pBdr>
        <w:top w:val="nil"/>
        <w:left w:val="nil"/>
        <w:bottom w:val="nil"/>
        <w:right w:val="nil"/>
        <w:between w:val="nil"/>
      </w:pBdr>
      <w:tabs>
        <w:tab w:val="center" w:pos="4680"/>
        <w:tab w:val="right" w:pos="9360"/>
      </w:tabs>
      <w:ind w:right="51"/>
      <w:rPr>
        <w:color w:val="000000"/>
        <w:sz w:val="16"/>
        <w:szCs w:val="16"/>
      </w:rPr>
    </w:pPr>
    <w:r>
      <w:rPr>
        <w:noProof/>
        <w:lang w:val="es-419" w:eastAsia="es-419"/>
      </w:rPr>
      <w:drawing>
        <wp:anchor distT="0" distB="0" distL="0" distR="0" simplePos="0" relativeHeight="251658240" behindDoc="0" locked="0" layoutInCell="1" hidden="0" allowOverlap="1">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41" name="image1.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9C63B0" w:rsidRDefault="00892105">
    <w:pPr>
      <w:pBdr>
        <w:top w:val="nil"/>
        <w:left w:val="nil"/>
        <w:bottom w:val="nil"/>
        <w:right w:val="nil"/>
        <w:between w:val="nil"/>
      </w:pBdr>
      <w:tabs>
        <w:tab w:val="center" w:pos="4680"/>
        <w:tab w:val="right" w:pos="9360"/>
      </w:tabs>
      <w:ind w:firstLine="568"/>
      <w:jc w:val="center"/>
      <w:rPr>
        <w:color w:val="4F81BD"/>
        <w:sz w:val="16"/>
        <w:szCs w:val="16"/>
      </w:rPr>
    </w:pPr>
    <w:r>
      <w:rPr>
        <w:noProof/>
        <w:lang w:val="es-419" w:eastAsia="es-419"/>
      </w:rPr>
      <w:drawing>
        <wp:anchor distT="0" distB="0" distL="0" distR="0" simplePos="0" relativeHeight="251659264" behindDoc="0" locked="0" layoutInCell="1" hidden="0" allowOverlap="1">
          <wp:simplePos x="0" y="0"/>
          <wp:positionH relativeFrom="column">
            <wp:posOffset>-8886</wp:posOffset>
          </wp:positionH>
          <wp:positionV relativeFrom="paragraph">
            <wp:posOffset>6985</wp:posOffset>
          </wp:positionV>
          <wp:extent cx="1852930" cy="729615"/>
          <wp:effectExtent l="0" t="0" r="0" b="0"/>
          <wp:wrapSquare wrapText="bothSides" distT="0" distB="0" distL="0" distR="0"/>
          <wp:docPr id="40" name="image2.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9C63B0" w:rsidRDefault="00892105">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24C6F">
      <w:rPr>
        <w:noProof/>
        <w:sz w:val="16"/>
        <w:szCs w:val="16"/>
      </w:rPr>
      <w:t>1</w:t>
    </w:r>
    <w:r>
      <w:rPr>
        <w:sz w:val="16"/>
        <w:szCs w:val="16"/>
      </w:rPr>
      <w:fldChar w:fldCharType="end"/>
    </w:r>
    <w:r>
      <w:rPr>
        <w:sz w:val="16"/>
        <w:szCs w:val="16"/>
      </w:rPr>
      <w:t xml:space="preserve"> de 1</w:t>
    </w:r>
  </w:p>
  <w:p w:rsidR="009C63B0" w:rsidRDefault="00892105">
    <w:pPr>
      <w:ind w:left="284" w:firstLine="284"/>
      <w:jc w:val="center"/>
      <w:rPr>
        <w:sz w:val="16"/>
        <w:szCs w:val="16"/>
      </w:rPr>
    </w:pPr>
    <w:r>
      <w:rPr>
        <w:noProof/>
        <w:lang w:val="es-419" w:eastAsia="es-419"/>
      </w:rPr>
      <mc:AlternateContent>
        <mc:Choice Requires="wps">
          <w:drawing>
            <wp:anchor distT="0" distB="0" distL="114300" distR="114300" simplePos="0" relativeHeight="251660288" behindDoc="0" locked="0" layoutInCell="1" hidden="0" allowOverlap="1">
              <wp:simplePos x="0" y="0"/>
              <wp:positionH relativeFrom="column">
                <wp:posOffset>4406900</wp:posOffset>
              </wp:positionH>
              <wp:positionV relativeFrom="paragraph">
                <wp:posOffset>406400</wp:posOffset>
              </wp:positionV>
              <wp:extent cx="1182614" cy="237490"/>
              <wp:effectExtent l="0" t="0" r="0" b="0"/>
              <wp:wrapNone/>
              <wp:docPr id="35" name="Rectángulo 35"/>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9C63B0" w:rsidRDefault="00892105">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w:pict>
            <v:rect id="Rectángulo 35" o:spid="_x0000_s1026" style="position:absolute;left:0;text-align:left;margin-left:347pt;margin-top:32pt;width:93.1pt;height:18.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" filled="f" stroked="f">
              <v:textbox inset="2.53958mm,1.2694mm,2.53958mm,1.2694mm">
                <w:txbxContent>
                  <w:p w:rsidR="009C63B0" w:rsidRDefault="00892105">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3B0" w:rsidRDefault="00892105">
    <w:pPr>
      <w:jc w:val="center"/>
      <w:rPr>
        <w:sz w:val="16"/>
        <w:szCs w:val="16"/>
      </w:rPr>
    </w:pPr>
    <w:r>
      <w:rPr>
        <w:sz w:val="16"/>
        <w:szCs w:val="16"/>
      </w:rPr>
      <w:t>Página 1 de 1</w:t>
    </w:r>
    <w:r>
      <w:rPr>
        <w:noProof/>
        <w:lang w:val="es-419" w:eastAsia="es-419"/>
      </w:rPr>
      <w:drawing>
        <wp:anchor distT="114300" distB="114300" distL="114300" distR="114300" simplePos="0" relativeHeight="251661312" behindDoc="0" locked="0" layoutInCell="1" hidden="0" allowOverlap="1">
          <wp:simplePos x="0" y="0"/>
          <wp:positionH relativeFrom="column">
            <wp:posOffset>-400039</wp:posOffset>
          </wp:positionH>
          <wp:positionV relativeFrom="paragraph">
            <wp:posOffset>-244467</wp:posOffset>
          </wp:positionV>
          <wp:extent cx="1390650" cy="552450"/>
          <wp:effectExtent l="0" t="0" r="0" b="0"/>
          <wp:wrapSquare wrapText="bothSides" distT="114300" distB="114300" distL="114300" distR="114300"/>
          <wp:docPr id="4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9C63B0" w:rsidRDefault="009C63B0">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3B0" w:rsidRDefault="00892105">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24C6F">
      <w:rPr>
        <w:noProof/>
        <w:sz w:val="16"/>
        <w:szCs w:val="16"/>
      </w:rPr>
      <w:t>20</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F24C6F">
      <w:rPr>
        <w:noProof/>
        <w:sz w:val="16"/>
        <w:szCs w:val="16"/>
      </w:rPr>
      <w:t>21</w:t>
    </w:r>
    <w:r>
      <w:rPr>
        <w:sz w:val="16"/>
        <w:szCs w:val="16"/>
      </w:rPr>
      <w:fldChar w:fldCharType="end"/>
    </w:r>
  </w:p>
  <w:p w:rsidR="009C63B0" w:rsidRDefault="009C63B0">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105" w:rsidRDefault="00892105">
      <w:r>
        <w:separator/>
      </w:r>
    </w:p>
  </w:footnote>
  <w:footnote w:type="continuationSeparator" w:id="0">
    <w:p w:rsidR="00892105" w:rsidRDefault="008921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3B0" w:rsidRDefault="00892105">
    <w:pPr>
      <w:widowControl w:val="0"/>
      <w:pBdr>
        <w:top w:val="nil"/>
        <w:left w:val="nil"/>
        <w:bottom w:val="nil"/>
        <w:right w:val="nil"/>
        <w:between w:val="nil"/>
      </w:pBdr>
      <w:spacing w:line="276" w:lineRule="auto"/>
      <w:jc w:val="center"/>
      <w:rPr>
        <w:color w:val="000000"/>
        <w:sz w:val="20"/>
        <w:szCs w:val="20"/>
      </w:rPr>
    </w:pPr>
    <w:r>
      <w:rPr>
        <w:noProof/>
        <w:sz w:val="18"/>
        <w:szCs w:val="18"/>
        <w:lang w:val="es-419" w:eastAsia="es-419"/>
      </w:rPr>
      <w:drawing>
        <wp:inline distT="0" distB="0" distL="0" distR="0">
          <wp:extent cx="1080000" cy="1105920"/>
          <wp:effectExtent l="0" t="0" r="0" b="0"/>
          <wp:docPr id="36" name="image6.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9C63B0" w:rsidRDefault="009C63B0">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3B0" w:rsidRDefault="00892105">
    <w:pPr>
      <w:spacing w:line="360" w:lineRule="auto"/>
      <w:rPr>
        <w:sz w:val="18"/>
        <w:szCs w:val="18"/>
      </w:rPr>
    </w:pPr>
    <w:r>
      <w:rPr>
        <w:sz w:val="18"/>
        <w:szCs w:val="18"/>
      </w:rPr>
      <w:t xml:space="preserve"> </w:t>
    </w:r>
  </w:p>
  <w:p w:rsidR="009C63B0" w:rsidRDefault="00892105">
    <w:pPr>
      <w:jc w:val="center"/>
    </w:pPr>
    <w:r>
      <w:rPr>
        <w:noProof/>
        <w:lang w:val="es-419" w:eastAsia="es-419"/>
      </w:rPr>
      <w:drawing>
        <wp:inline distT="114300" distB="114300" distL="114300" distR="114300">
          <wp:extent cx="809625" cy="828675"/>
          <wp:effectExtent l="0" t="0" r="0" b="0"/>
          <wp:docPr id="3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3B0" w:rsidRDefault="009C63B0">
    <w:pPr>
      <w:pBdr>
        <w:top w:val="nil"/>
        <w:left w:val="nil"/>
        <w:bottom w:val="nil"/>
        <w:right w:val="nil"/>
        <w:between w:val="nil"/>
      </w:pBdr>
      <w:tabs>
        <w:tab w:val="center" w:pos="4419"/>
        <w:tab w:val="right" w:pos="8838"/>
      </w:tabs>
      <w:rPr>
        <w:rFonts w:ascii="Calibri" w:eastAsia="Calibri" w:hAnsi="Calibri" w:cs="Calibri"/>
      </w:rPr>
    </w:pPr>
  </w:p>
  <w:tbl>
    <w:tblPr>
      <w:tblStyle w:val="ad"/>
      <w:tblW w:w="8838"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9C63B0">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9C63B0" w:rsidRDefault="00892105">
          <w:pPr>
            <w:tabs>
              <w:tab w:val="center" w:pos="4419"/>
              <w:tab w:val="right" w:pos="8838"/>
            </w:tabs>
            <w:jc w:val="center"/>
            <w:rPr>
              <w:sz w:val="16"/>
              <w:szCs w:val="16"/>
            </w:rPr>
          </w:pPr>
          <w:r>
            <w:rPr>
              <w:noProof/>
              <w:sz w:val="16"/>
              <w:szCs w:val="16"/>
              <w:lang w:val="es-419" w:eastAsia="es-419"/>
            </w:rPr>
            <w:drawing>
              <wp:inline distT="114300" distB="114300" distL="114300" distR="114300">
                <wp:extent cx="805815" cy="956052"/>
                <wp:effectExtent l="0" t="0" r="0" b="0"/>
                <wp:docPr id="3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9C63B0" w:rsidRDefault="00892105">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9C63B0" w:rsidRDefault="00892105">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9C63B0">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9C63B0" w:rsidRDefault="009C63B0">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9C63B0" w:rsidRDefault="00892105">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9C63B0" w:rsidRDefault="00892105">
          <w:pPr>
            <w:tabs>
              <w:tab w:val="center" w:pos="4419"/>
              <w:tab w:val="right" w:pos="8838"/>
            </w:tabs>
            <w:rPr>
              <w:sz w:val="16"/>
              <w:szCs w:val="16"/>
            </w:rPr>
          </w:pPr>
          <w:r>
            <w:rPr>
              <w:sz w:val="16"/>
              <w:szCs w:val="16"/>
            </w:rPr>
            <w:t>VERSIÓN:</w:t>
          </w:r>
          <w:r>
            <w:rPr>
              <w:sz w:val="16"/>
              <w:szCs w:val="16"/>
            </w:rPr>
            <w:tab/>
            <w:t>01</w:t>
          </w:r>
        </w:p>
      </w:tc>
    </w:tr>
    <w:tr w:rsidR="009C63B0">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9C63B0" w:rsidRDefault="009C63B0">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9C63B0" w:rsidRDefault="009C63B0">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9C63B0" w:rsidRDefault="00892105">
          <w:pPr>
            <w:tabs>
              <w:tab w:val="center" w:pos="4419"/>
              <w:tab w:val="right" w:pos="8838"/>
            </w:tabs>
            <w:rPr>
              <w:sz w:val="16"/>
              <w:szCs w:val="16"/>
            </w:rPr>
          </w:pPr>
          <w:r>
            <w:rPr>
              <w:sz w:val="16"/>
              <w:szCs w:val="16"/>
            </w:rPr>
            <w:t>FECHA: 14-Nov-2019</w:t>
          </w:r>
        </w:p>
      </w:tc>
    </w:tr>
  </w:tbl>
  <w:p w:rsidR="009C63B0" w:rsidRDefault="009C63B0">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35A5E"/>
    <w:multiLevelType w:val="multilevel"/>
    <w:tmpl w:val="05106E8E"/>
    <w:lvl w:ilvl="0">
      <w:start w:val="1"/>
      <w:numFmt w:val="decimal"/>
      <w:lvlText w:val="%1."/>
      <w:lvlJc w:val="left"/>
      <w:pPr>
        <w:ind w:left="720" w:hanging="360"/>
      </w:pPr>
      <w:rPr>
        <w:rFonts w:ascii="Roboto" w:eastAsia="Roboto" w:hAnsi="Roboto" w:cs="Roboto"/>
        <w:color w:val="404040"/>
        <w:sz w:val="24"/>
        <w:szCs w:val="24"/>
        <w:u w:val="none"/>
      </w:rPr>
    </w:lvl>
    <w:lvl w:ilvl="1">
      <w:start w:val="1"/>
      <w:numFmt w:val="bullet"/>
      <w:lvlText w:val="○"/>
      <w:lvlJc w:val="left"/>
      <w:pPr>
        <w:ind w:left="1440" w:hanging="360"/>
      </w:pPr>
      <w:rPr>
        <w:rFonts w:ascii="Roboto" w:eastAsia="Roboto" w:hAnsi="Roboto" w:cs="Roboto"/>
        <w:color w:val="404040"/>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4A7B1E12"/>
    <w:multiLevelType w:val="multilevel"/>
    <w:tmpl w:val="7B5AAD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187680A"/>
    <w:multiLevelType w:val="multilevel"/>
    <w:tmpl w:val="2B76D8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99E4C5E"/>
    <w:multiLevelType w:val="multilevel"/>
    <w:tmpl w:val="051C4EF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5F285664"/>
    <w:multiLevelType w:val="multilevel"/>
    <w:tmpl w:val="1D3E32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3B0"/>
    <w:rsid w:val="00227854"/>
    <w:rsid w:val="005A2560"/>
    <w:rsid w:val="005E1C68"/>
    <w:rsid w:val="00892105"/>
    <w:rsid w:val="009C63B0"/>
    <w:rsid w:val="00F24C6F"/>
    <w:rsid w:val="00FC56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68CEF"/>
  <w15:docId w15:val="{3965362E-547F-406B-BC82-B77CC5A59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560"/>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table" w:customStyle="1" w:styleId="a9">
    <w:basedOn w:val="Tablanormal"/>
    <w:tblPr>
      <w:tblStyleRowBandSize w:val="1"/>
      <w:tblStyleColBandSize w:val="1"/>
      <w:tblCellMar>
        <w:top w:w="100" w:type="dxa"/>
        <w:left w:w="100" w:type="dxa"/>
        <w:bottom w:w="100" w:type="dxa"/>
        <w:right w:w="100" w:type="dxa"/>
      </w:tblCellMar>
    </w:tblPr>
  </w:style>
  <w:style w:type="table" w:customStyle="1" w:styleId="aa">
    <w:basedOn w:val="Tablanormal"/>
    <w:tblPr>
      <w:tblStyleRowBandSize w:val="1"/>
      <w:tblStyleColBandSize w:val="1"/>
      <w:tblCellMar>
        <w:top w:w="100" w:type="dxa"/>
        <w:left w:w="100" w:type="dxa"/>
        <w:bottom w:w="100" w:type="dxa"/>
        <w:right w:w="100" w:type="dxa"/>
      </w:tblCellMar>
    </w:tblPr>
  </w:style>
  <w:style w:type="table" w:customStyle="1" w:styleId="ab">
    <w:basedOn w:val="Tablanormal"/>
    <w:tblPr>
      <w:tblStyleRowBandSize w:val="1"/>
      <w:tblStyleColBandSize w:val="1"/>
      <w:tblCellMar>
        <w:top w:w="100" w:type="dxa"/>
        <w:left w:w="100" w:type="dxa"/>
        <w:bottom w:w="100" w:type="dxa"/>
        <w:right w:w="100" w:type="dxa"/>
      </w:tblCellMar>
    </w:tblPr>
  </w:style>
  <w:style w:type="table" w:customStyle="1" w:styleId="ac">
    <w:basedOn w:val="Tablanormal"/>
    <w:tblPr>
      <w:tblStyleRowBandSize w:val="1"/>
      <w:tblStyleColBandSize w:val="1"/>
      <w:tblCellMar>
        <w:top w:w="100" w:type="dxa"/>
        <w:left w:w="100" w:type="dxa"/>
        <w:bottom w:w="100" w:type="dxa"/>
        <w:right w:w="100" w:type="dxa"/>
      </w:tblCellMar>
    </w:tblPr>
  </w:style>
  <w:style w:type="table" w:customStyle="1" w:styleId="ad">
    <w:basedOn w:val="Tabla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7.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Z7NZfzq2VkDhGOGJ4l5uAxwa4w==">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5459</Words>
  <Characters>30030</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H.CONCEJAL CARLOS FERNANDO GALAN PACHON</dc:creator>
  <cp:lastModifiedBy>ANA YOLANDA DURAN RODRIGUEZ</cp:lastModifiedBy>
  <cp:revision>3</cp:revision>
  <cp:lastPrinted>2025-05-09T16:56:00Z</cp:lastPrinted>
  <dcterms:created xsi:type="dcterms:W3CDTF">2025-05-09T21:27:00Z</dcterms:created>
  <dcterms:modified xsi:type="dcterms:W3CDTF">2025-05-09T21:31:00Z</dcterms:modified>
</cp:coreProperties>
</file>